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7A04A091" w:rsidR="00140FB6" w:rsidRDefault="005C485D" w:rsidP="00972EFA">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E27A8C">
        <w:rPr>
          <w:rFonts w:ascii="Arial" w:hAnsi="Arial" w:cs="Arial"/>
          <w:b/>
          <w:color w:val="0D304A"/>
          <w:sz w:val="72"/>
          <w:szCs w:val="72"/>
        </w:rPr>
        <w:t xml:space="preserve">March </w:t>
      </w:r>
      <w:r w:rsidR="002A6A19">
        <w:rPr>
          <w:rFonts w:ascii="Arial" w:hAnsi="Arial" w:cs="Arial"/>
          <w:b/>
          <w:color w:val="0D304A"/>
          <w:sz w:val="72"/>
          <w:szCs w:val="72"/>
        </w:rPr>
        <w:t>1</w:t>
      </w:r>
      <w:r w:rsidR="00DB6015">
        <w:rPr>
          <w:rFonts w:ascii="Arial" w:hAnsi="Arial" w:cs="Arial"/>
          <w:b/>
          <w:color w:val="0D304A"/>
          <w:sz w:val="72"/>
          <w:szCs w:val="72"/>
        </w:rPr>
        <w:t>8</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972EFA">
      <w:pPr>
        <w:contextualSpacing/>
        <w:rPr>
          <w:rFonts w:ascii="Arial" w:eastAsia="Times New Roman" w:hAnsi="Arial" w:cs="Arial"/>
          <w:i/>
          <w:iCs/>
          <w:color w:val="35DB86"/>
        </w:rPr>
      </w:pPr>
    </w:p>
    <w:p w14:paraId="7FDE1B9C" w14:textId="7D440DAD" w:rsidR="00140FB6" w:rsidRDefault="00140FB6" w:rsidP="00972EFA">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371B309F" w:rsidR="00A350B4" w:rsidRPr="00D94FD9" w:rsidRDefault="002235F7" w:rsidP="00972EFA">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E27A8C">
        <w:rPr>
          <w:rFonts w:ascii="Arial" w:hAnsi="Arial" w:cs="Arial"/>
          <w:b/>
          <w:bCs/>
          <w:color w:val="44546A" w:themeColor="text2"/>
          <w:sz w:val="28"/>
          <w:szCs w:val="28"/>
        </w:rPr>
        <w:t>3.</w:t>
      </w:r>
      <w:r w:rsidR="002A6A19">
        <w:rPr>
          <w:rFonts w:ascii="Arial" w:hAnsi="Arial" w:cs="Arial"/>
          <w:b/>
          <w:bCs/>
          <w:color w:val="44546A" w:themeColor="text2"/>
          <w:sz w:val="28"/>
          <w:szCs w:val="28"/>
        </w:rPr>
        <w:t>1</w:t>
      </w:r>
      <w:r w:rsidR="00DB6015">
        <w:rPr>
          <w:rFonts w:ascii="Arial" w:hAnsi="Arial" w:cs="Arial"/>
          <w:b/>
          <w:bCs/>
          <w:color w:val="44546A" w:themeColor="text2"/>
          <w:sz w:val="28"/>
          <w:szCs w:val="28"/>
        </w:rPr>
        <w:t>8</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972EFA">
      <w:pPr>
        <w:tabs>
          <w:tab w:val="left" w:pos="8550"/>
        </w:tabs>
        <w:contextualSpacing/>
        <w:jc w:val="center"/>
        <w:rPr>
          <w:rFonts w:ascii="Arial" w:eastAsia="Times New Roman" w:hAnsi="Arial" w:cs="Arial"/>
          <w:b/>
          <w:bCs/>
          <w:color w:val="639D3F"/>
          <w:sz w:val="32"/>
          <w:szCs w:val="32"/>
        </w:rPr>
      </w:pPr>
    </w:p>
    <w:p w14:paraId="11AF904C" w14:textId="77777777" w:rsidR="00972EFA" w:rsidRPr="00972EFA" w:rsidRDefault="00972EFA" w:rsidP="00972EFA">
      <w:pPr>
        <w:tabs>
          <w:tab w:val="left" w:pos="8550"/>
        </w:tabs>
        <w:contextualSpacing/>
        <w:rPr>
          <w:rFonts w:ascii="Arial" w:eastAsia="Times New Roman" w:hAnsi="Arial" w:cs="Arial"/>
          <w:bCs/>
          <w:color w:val="35DB3F"/>
          <w:sz w:val="24"/>
          <w:szCs w:val="24"/>
        </w:rPr>
      </w:pPr>
      <w:r w:rsidRPr="00972EFA">
        <w:rPr>
          <w:rFonts w:ascii="Arial" w:eastAsia="Times New Roman" w:hAnsi="Arial" w:cs="Arial"/>
          <w:b/>
          <w:bCs/>
          <w:color w:val="0D304A"/>
          <w:sz w:val="28"/>
          <w:szCs w:val="28"/>
        </w:rPr>
        <w:t>The Markets</w:t>
      </w:r>
      <w:r w:rsidRPr="00972EFA">
        <w:rPr>
          <w:rFonts w:ascii="Arial" w:eastAsia="Times New Roman" w:hAnsi="Arial" w:cs="Arial"/>
          <w:bCs/>
          <w:color w:val="35DB3F"/>
          <w:sz w:val="24"/>
          <w:szCs w:val="24"/>
        </w:rPr>
        <w:t xml:space="preserve"> </w:t>
      </w:r>
    </w:p>
    <w:p w14:paraId="173F68E3" w14:textId="77777777" w:rsidR="00972EFA" w:rsidRPr="00972EFA" w:rsidRDefault="00972EFA" w:rsidP="00972EFA">
      <w:pPr>
        <w:contextualSpacing/>
        <w:rPr>
          <w:rFonts w:ascii="Arial" w:eastAsia="Times New Roman" w:hAnsi="Arial" w:cs="Arial"/>
          <w:color w:val="000000"/>
        </w:rPr>
      </w:pPr>
    </w:p>
    <w:p w14:paraId="76A7858F"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Here’s the tea on stock markets and presidential elections.</w:t>
      </w:r>
    </w:p>
    <w:p w14:paraId="13BBA887" w14:textId="77777777" w:rsidR="00972EFA" w:rsidRPr="00972EFA" w:rsidRDefault="00972EFA" w:rsidP="00972EFA">
      <w:pPr>
        <w:contextualSpacing/>
        <w:rPr>
          <w:rFonts w:ascii="Arial" w:eastAsia="Times New Roman" w:hAnsi="Arial" w:cs="Arial"/>
          <w:color w:val="000000"/>
        </w:rPr>
      </w:pPr>
    </w:p>
    <w:p w14:paraId="213CF3F9"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 xml:space="preserve">Last week, a slew of headlines mentioned stock market bubbles and frothy valuations. The implication was that markets might be headed lower because they’ve risen so high. Last Wednesday, Lewis Krauskopf of </w:t>
      </w:r>
      <w:r w:rsidRPr="00972EFA">
        <w:rPr>
          <w:rFonts w:ascii="Arial" w:eastAsia="Times New Roman" w:hAnsi="Arial" w:cs="Arial"/>
          <w:i/>
          <w:iCs/>
          <w:color w:val="000000"/>
        </w:rPr>
        <w:t>Reuters</w:t>
      </w:r>
      <w:r w:rsidRPr="00972EFA">
        <w:rPr>
          <w:rFonts w:ascii="Arial" w:eastAsia="Times New Roman" w:hAnsi="Arial" w:cs="Arial"/>
          <w:color w:val="000000"/>
        </w:rPr>
        <w:t xml:space="preserve"> reported: </w:t>
      </w:r>
    </w:p>
    <w:p w14:paraId="3A686263" w14:textId="77777777" w:rsidR="00972EFA" w:rsidRPr="00972EFA" w:rsidRDefault="00972EFA" w:rsidP="00972EFA">
      <w:pPr>
        <w:contextualSpacing/>
        <w:rPr>
          <w:rFonts w:ascii="Arial" w:eastAsia="Times New Roman" w:hAnsi="Arial" w:cs="Arial"/>
          <w:color w:val="000000"/>
        </w:rPr>
      </w:pPr>
    </w:p>
    <w:p w14:paraId="51933C04"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 xml:space="preserve">“Some market participants believe the relentless U.S. stock rally is poised for a breather, even if it remains unclear whether equities are in a bubble or a strong bull run. The benchmark S&amp;P 500…is up over 25% in the last five months, a phenomenon that has occurred just 10 times since the 1930s, according to </w:t>
      </w:r>
      <w:proofErr w:type="spellStart"/>
      <w:r w:rsidRPr="00972EFA">
        <w:rPr>
          <w:rFonts w:ascii="Arial" w:eastAsia="Times New Roman" w:hAnsi="Arial" w:cs="Arial"/>
          <w:color w:val="000000"/>
        </w:rPr>
        <w:t>BofA</w:t>
      </w:r>
      <w:proofErr w:type="spellEnd"/>
      <w:r w:rsidRPr="00972EFA">
        <w:rPr>
          <w:rFonts w:ascii="Arial" w:eastAsia="Times New Roman" w:hAnsi="Arial" w:cs="Arial"/>
          <w:color w:val="000000"/>
        </w:rPr>
        <w:t xml:space="preserve"> Global Research…the S&amp;P has already made 16 record highs this year, the most in any first quarter since 1945, CFRA Research data showed.”</w:t>
      </w:r>
    </w:p>
    <w:p w14:paraId="18724D4E" w14:textId="77777777" w:rsidR="00972EFA" w:rsidRPr="00972EFA" w:rsidRDefault="00972EFA" w:rsidP="00972EFA">
      <w:pPr>
        <w:contextualSpacing/>
        <w:rPr>
          <w:rFonts w:ascii="Arial" w:eastAsia="Times New Roman" w:hAnsi="Arial" w:cs="Arial"/>
          <w:color w:val="000000"/>
        </w:rPr>
      </w:pPr>
    </w:p>
    <w:p w14:paraId="740C79BB"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By the end of last week, we’d seen 17 record highs for the Standard &amp; Poor’s (S&amp;P) 500 Index.</w:t>
      </w:r>
    </w:p>
    <w:p w14:paraId="1DA6F751" w14:textId="77777777" w:rsidR="00972EFA" w:rsidRPr="00972EFA" w:rsidRDefault="00972EFA" w:rsidP="00972EFA">
      <w:pPr>
        <w:contextualSpacing/>
        <w:rPr>
          <w:rFonts w:ascii="Arial" w:eastAsia="Times New Roman" w:hAnsi="Arial" w:cs="Arial"/>
          <w:color w:val="000000"/>
        </w:rPr>
      </w:pPr>
    </w:p>
    <w:p w14:paraId="296AA5FC"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 xml:space="preserve">If there is a market downturn this year, election sentiment is likely to be one of the reasons for the move. “Market moves during election years do tend to follow a similar pattern—declines leading up to early November, then a surge through year end once the winner is revealed.” While past performance does not guarantee future results, the S&amp;P 500 has typically finished presidential election years higher, reported Nicholas Jasinski of </w:t>
      </w:r>
      <w:r w:rsidRPr="00972EFA">
        <w:rPr>
          <w:rFonts w:ascii="Arial" w:eastAsia="Times New Roman" w:hAnsi="Arial" w:cs="Arial"/>
          <w:i/>
          <w:iCs/>
          <w:color w:val="000000"/>
        </w:rPr>
        <w:t>Barron’s</w:t>
      </w:r>
      <w:r w:rsidRPr="00972EFA">
        <w:rPr>
          <w:rFonts w:ascii="Arial" w:eastAsia="Times New Roman" w:hAnsi="Arial" w:cs="Arial"/>
          <w:color w:val="000000"/>
        </w:rPr>
        <w:t>.</w:t>
      </w:r>
    </w:p>
    <w:p w14:paraId="7B6E79ED" w14:textId="77777777" w:rsidR="00972EFA" w:rsidRPr="00972EFA" w:rsidRDefault="00972EFA" w:rsidP="00972EFA">
      <w:pPr>
        <w:contextualSpacing/>
        <w:rPr>
          <w:rFonts w:ascii="Arial" w:eastAsia="Times New Roman" w:hAnsi="Arial" w:cs="Arial"/>
          <w:color w:val="000000"/>
        </w:rPr>
      </w:pPr>
    </w:p>
    <w:p w14:paraId="584880F1"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 xml:space="preserve">Despite the historic record, election rhetoric can make it difficult to remember that markets are efficient and adjust to changing risks. While election sentiment may sway stock markets over the shorter term, global economic growth, company fundamentals, central bank policies, and other factors, such as “the implications of the artificial intelligence [AI] boom on corporate earnings” are likely to matter more over the longer term, reported Jasinski. </w:t>
      </w:r>
    </w:p>
    <w:p w14:paraId="70878387" w14:textId="77777777" w:rsidR="00972EFA" w:rsidRPr="00972EFA" w:rsidRDefault="00972EFA" w:rsidP="00972EFA">
      <w:pPr>
        <w:contextualSpacing/>
        <w:rPr>
          <w:rFonts w:ascii="Arial" w:eastAsia="Times New Roman" w:hAnsi="Arial" w:cs="Arial"/>
          <w:color w:val="000000"/>
        </w:rPr>
      </w:pPr>
    </w:p>
    <w:p w14:paraId="19CDB40D"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 xml:space="preserve">No matter how emotional the election becomes, remember that your portfolio was built to meet your financial goals. If your longer-term goals and risk tolerance have not changed, making significant portfolio changes because of worries about the election outcome is not a sound idea. </w:t>
      </w:r>
    </w:p>
    <w:p w14:paraId="038120AE" w14:textId="77777777" w:rsidR="00972EFA" w:rsidRPr="00972EFA" w:rsidRDefault="00972EFA" w:rsidP="00972EFA">
      <w:pPr>
        <w:contextualSpacing/>
        <w:rPr>
          <w:rFonts w:ascii="Arial" w:eastAsia="Times New Roman" w:hAnsi="Arial" w:cs="Arial"/>
          <w:color w:val="000000"/>
        </w:rPr>
      </w:pPr>
    </w:p>
    <w:p w14:paraId="0BCF7168"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That said, if you’re uneasy about the election and its potential effect on your savings and investments, please get in touch. We want to hear about your concerns and will help you identify potential solutions.</w:t>
      </w:r>
    </w:p>
    <w:p w14:paraId="303E4D1E" w14:textId="77777777" w:rsidR="00972EFA" w:rsidRPr="00972EFA" w:rsidRDefault="00972EFA" w:rsidP="00972EFA">
      <w:pPr>
        <w:contextualSpacing/>
        <w:rPr>
          <w:rFonts w:ascii="Arial" w:eastAsia="Times New Roman" w:hAnsi="Arial" w:cs="Arial"/>
          <w:color w:val="000000"/>
        </w:rPr>
      </w:pPr>
    </w:p>
    <w:p w14:paraId="6121436D"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Major U.S. stock indices finished last week with mixed results. The bond market retreated amid inflation pressures, and U.S. Treasury yields moved higher over the week.</w:t>
      </w:r>
    </w:p>
    <w:p w14:paraId="54248A08" w14:textId="77777777" w:rsidR="00972EFA" w:rsidRPr="00972EFA" w:rsidRDefault="00972EFA" w:rsidP="00972EFA">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972EFA" w:rsidRPr="00972EFA" w14:paraId="08CFC708" w14:textId="77777777" w:rsidTr="00A86A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04228" w14:textId="77777777" w:rsidR="00972EFA" w:rsidRPr="00972EFA" w:rsidRDefault="00972EFA" w:rsidP="00972EFA">
            <w:pPr>
              <w:tabs>
                <w:tab w:val="left" w:pos="8550"/>
              </w:tabs>
              <w:contextualSpacing/>
              <w:jc w:val="center"/>
              <w:rPr>
                <w:rFonts w:ascii="Arial" w:eastAsia="Times New Roman" w:hAnsi="Arial" w:cs="Arial"/>
                <w:b/>
                <w:bCs/>
                <w:color w:val="000000"/>
              </w:rPr>
            </w:pPr>
            <w:r w:rsidRPr="00972EFA">
              <w:rPr>
                <w:rFonts w:ascii="Arial" w:eastAsia="Times New Roman" w:hAnsi="Arial" w:cs="Arial"/>
                <w:color w:val="000000"/>
              </w:rPr>
              <w:br w:type="page"/>
            </w:r>
            <w:r w:rsidRPr="00972EFA">
              <w:rPr>
                <w:rFonts w:ascii="Arial" w:eastAsia="Times New Roman" w:hAnsi="Arial" w:cs="Arial"/>
                <w:b/>
                <w:bCs/>
                <w:color w:val="000000"/>
              </w:rPr>
              <w:t>Data as of 3/15/24</w:t>
            </w:r>
          </w:p>
        </w:tc>
        <w:tc>
          <w:tcPr>
            <w:tcW w:w="990" w:type="dxa"/>
            <w:tcBorders>
              <w:top w:val="single" w:sz="4" w:space="0" w:color="auto"/>
              <w:left w:val="nil"/>
              <w:bottom w:val="single" w:sz="4" w:space="0" w:color="auto"/>
              <w:right w:val="single" w:sz="4" w:space="0" w:color="auto"/>
            </w:tcBorders>
            <w:vAlign w:val="center"/>
          </w:tcPr>
          <w:p w14:paraId="0886A591" w14:textId="77777777" w:rsidR="00972EFA" w:rsidRPr="00972EFA" w:rsidRDefault="00972EFA" w:rsidP="00972EFA">
            <w:pPr>
              <w:tabs>
                <w:tab w:val="left" w:pos="8550"/>
              </w:tabs>
              <w:contextualSpacing/>
              <w:jc w:val="center"/>
              <w:rPr>
                <w:rFonts w:ascii="Arial" w:eastAsia="Times New Roman" w:hAnsi="Arial" w:cs="Arial"/>
                <w:b/>
                <w:bCs/>
                <w:color w:val="000000"/>
              </w:rPr>
            </w:pPr>
            <w:r w:rsidRPr="00972EFA">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A6586" w14:textId="77777777" w:rsidR="00972EFA" w:rsidRPr="00972EFA" w:rsidRDefault="00972EFA" w:rsidP="00972EFA">
            <w:pPr>
              <w:tabs>
                <w:tab w:val="left" w:pos="8550"/>
              </w:tabs>
              <w:contextualSpacing/>
              <w:jc w:val="center"/>
              <w:rPr>
                <w:rFonts w:ascii="Arial" w:eastAsia="Times New Roman" w:hAnsi="Arial" w:cs="Arial"/>
                <w:b/>
                <w:bCs/>
                <w:color w:val="000000"/>
              </w:rPr>
            </w:pPr>
            <w:r w:rsidRPr="00972EFA">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86581D9" w14:textId="77777777" w:rsidR="00972EFA" w:rsidRPr="00972EFA" w:rsidRDefault="00972EFA" w:rsidP="00972EFA">
            <w:pPr>
              <w:tabs>
                <w:tab w:val="left" w:pos="8550"/>
              </w:tabs>
              <w:contextualSpacing/>
              <w:jc w:val="center"/>
              <w:rPr>
                <w:rFonts w:ascii="Arial" w:eastAsia="Times New Roman" w:hAnsi="Arial" w:cs="Arial"/>
                <w:b/>
                <w:bCs/>
                <w:color w:val="000000"/>
              </w:rPr>
            </w:pPr>
            <w:r w:rsidRPr="00972EFA">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9333633" w14:textId="77777777" w:rsidR="00972EFA" w:rsidRPr="00972EFA" w:rsidRDefault="00972EFA" w:rsidP="00972EFA">
            <w:pPr>
              <w:tabs>
                <w:tab w:val="left" w:pos="8550"/>
              </w:tabs>
              <w:contextualSpacing/>
              <w:jc w:val="center"/>
              <w:rPr>
                <w:rFonts w:ascii="Arial" w:eastAsia="Times New Roman" w:hAnsi="Arial" w:cs="Arial"/>
                <w:b/>
                <w:bCs/>
                <w:color w:val="000000"/>
              </w:rPr>
            </w:pPr>
            <w:r w:rsidRPr="00972EFA">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B33099" w14:textId="77777777" w:rsidR="00972EFA" w:rsidRPr="00972EFA" w:rsidRDefault="00972EFA" w:rsidP="00972EFA">
            <w:pPr>
              <w:tabs>
                <w:tab w:val="left" w:pos="8550"/>
              </w:tabs>
              <w:contextualSpacing/>
              <w:jc w:val="center"/>
              <w:rPr>
                <w:rFonts w:ascii="Arial" w:eastAsia="Times New Roman" w:hAnsi="Arial" w:cs="Arial"/>
                <w:b/>
                <w:bCs/>
                <w:color w:val="000000"/>
              </w:rPr>
            </w:pPr>
            <w:r w:rsidRPr="00972EFA">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5C30FA" w14:textId="77777777" w:rsidR="00972EFA" w:rsidRPr="00972EFA" w:rsidRDefault="00972EFA" w:rsidP="00972EFA">
            <w:pPr>
              <w:tabs>
                <w:tab w:val="left" w:pos="8550"/>
              </w:tabs>
              <w:contextualSpacing/>
              <w:jc w:val="center"/>
              <w:rPr>
                <w:rFonts w:ascii="Arial" w:eastAsia="Times New Roman" w:hAnsi="Arial" w:cs="Arial"/>
                <w:b/>
                <w:bCs/>
                <w:color w:val="000000"/>
              </w:rPr>
            </w:pPr>
            <w:r w:rsidRPr="00972EFA">
              <w:rPr>
                <w:rFonts w:ascii="Arial" w:eastAsia="Times New Roman" w:hAnsi="Arial" w:cs="Arial"/>
                <w:b/>
                <w:bCs/>
                <w:color w:val="000000"/>
              </w:rPr>
              <w:t>10-Year</w:t>
            </w:r>
          </w:p>
        </w:tc>
      </w:tr>
      <w:tr w:rsidR="00972EFA" w:rsidRPr="00972EFA" w14:paraId="4BE09357" w14:textId="77777777" w:rsidTr="00A86AE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6133A13" w14:textId="77777777" w:rsidR="00972EFA" w:rsidRPr="00972EFA" w:rsidRDefault="00972EFA" w:rsidP="00972EFA">
            <w:pPr>
              <w:tabs>
                <w:tab w:val="left" w:pos="8550"/>
              </w:tabs>
              <w:contextualSpacing/>
              <w:rPr>
                <w:rFonts w:ascii="Arial" w:eastAsia="Times New Roman" w:hAnsi="Arial" w:cs="Arial"/>
              </w:rPr>
            </w:pPr>
            <w:r w:rsidRPr="00972EFA">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4AA7BF45"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-0.1%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061A823"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7.3%</w:t>
            </w:r>
          </w:p>
        </w:tc>
        <w:tc>
          <w:tcPr>
            <w:tcW w:w="990" w:type="dxa"/>
            <w:tcBorders>
              <w:top w:val="nil"/>
              <w:left w:val="nil"/>
              <w:bottom w:val="single" w:sz="4" w:space="0" w:color="auto"/>
              <w:right w:val="single" w:sz="4" w:space="0" w:color="auto"/>
            </w:tcBorders>
            <w:shd w:val="clear" w:color="auto" w:fill="auto"/>
            <w:noWrap/>
            <w:vAlign w:val="center"/>
          </w:tcPr>
          <w:p w14:paraId="5D7C1A09"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31.5%</w:t>
            </w:r>
          </w:p>
        </w:tc>
        <w:tc>
          <w:tcPr>
            <w:tcW w:w="900" w:type="dxa"/>
            <w:tcBorders>
              <w:top w:val="single" w:sz="4" w:space="0" w:color="auto"/>
              <w:left w:val="nil"/>
              <w:bottom w:val="single" w:sz="4" w:space="0" w:color="auto"/>
              <w:right w:val="single" w:sz="4" w:space="0" w:color="auto"/>
            </w:tcBorders>
            <w:shd w:val="clear" w:color="auto" w:fill="auto"/>
            <w:vAlign w:val="center"/>
          </w:tcPr>
          <w:p w14:paraId="7CFFA481"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8.8%</w:t>
            </w:r>
          </w:p>
        </w:tc>
        <w:tc>
          <w:tcPr>
            <w:tcW w:w="900" w:type="dxa"/>
            <w:tcBorders>
              <w:top w:val="nil"/>
              <w:left w:val="single" w:sz="4" w:space="0" w:color="auto"/>
              <w:bottom w:val="single" w:sz="4" w:space="0" w:color="auto"/>
              <w:right w:val="single" w:sz="4" w:space="0" w:color="auto"/>
            </w:tcBorders>
            <w:shd w:val="clear" w:color="auto" w:fill="auto"/>
            <w:vAlign w:val="center"/>
          </w:tcPr>
          <w:p w14:paraId="7656F5E0"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12.6%</w:t>
            </w:r>
          </w:p>
        </w:tc>
        <w:tc>
          <w:tcPr>
            <w:tcW w:w="1080" w:type="dxa"/>
            <w:tcBorders>
              <w:top w:val="nil"/>
              <w:left w:val="single" w:sz="4" w:space="0" w:color="auto"/>
              <w:bottom w:val="single" w:sz="4" w:space="0" w:color="auto"/>
              <w:right w:val="single" w:sz="4" w:space="0" w:color="auto"/>
            </w:tcBorders>
            <w:shd w:val="clear" w:color="auto" w:fill="auto"/>
            <w:vAlign w:val="center"/>
          </w:tcPr>
          <w:p w14:paraId="01238CE3"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10.7%</w:t>
            </w:r>
          </w:p>
        </w:tc>
      </w:tr>
      <w:tr w:rsidR="00972EFA" w:rsidRPr="00972EFA" w14:paraId="038767A5" w14:textId="77777777" w:rsidTr="00A86A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15743" w14:textId="77777777" w:rsidR="00972EFA" w:rsidRPr="00972EFA" w:rsidRDefault="00972EFA" w:rsidP="00972EFA">
            <w:pPr>
              <w:tabs>
                <w:tab w:val="left" w:pos="8550"/>
              </w:tabs>
              <w:contextualSpacing/>
              <w:rPr>
                <w:rFonts w:ascii="Arial" w:eastAsia="Times New Roman" w:hAnsi="Arial" w:cs="Arial"/>
              </w:rPr>
            </w:pPr>
            <w:r w:rsidRPr="00972EFA">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59FD5E6F"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B1E6" w14:textId="77777777" w:rsidR="00972EFA" w:rsidRPr="00972EFA" w:rsidRDefault="00972EFA" w:rsidP="00972EFA">
            <w:pPr>
              <w:tabs>
                <w:tab w:val="left" w:pos="263"/>
                <w:tab w:val="center" w:pos="372"/>
                <w:tab w:val="left" w:pos="8550"/>
              </w:tabs>
              <w:contextualSpacing/>
              <w:jc w:val="center"/>
              <w:rPr>
                <w:rFonts w:ascii="Arial" w:eastAsia="Times New Roman" w:hAnsi="Arial" w:cs="Arial"/>
              </w:rPr>
            </w:pPr>
            <w:r w:rsidRPr="00972EFA">
              <w:rPr>
                <w:rFonts w:ascii="Arial" w:eastAsia="Times New Roman" w:hAnsi="Arial" w:cs="Arial"/>
              </w:rPr>
              <w:t>2.9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FE1A73D"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15.4</w:t>
            </w:r>
          </w:p>
        </w:tc>
        <w:tc>
          <w:tcPr>
            <w:tcW w:w="900" w:type="dxa"/>
            <w:tcBorders>
              <w:top w:val="single" w:sz="4" w:space="0" w:color="auto"/>
              <w:left w:val="nil"/>
              <w:bottom w:val="single" w:sz="4" w:space="0" w:color="auto"/>
              <w:right w:val="single" w:sz="4" w:space="0" w:color="auto"/>
            </w:tcBorders>
            <w:shd w:val="clear" w:color="auto" w:fill="auto"/>
            <w:vAlign w:val="center"/>
          </w:tcPr>
          <w:p w14:paraId="7ED98B19"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BA4A45"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C03393"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2.1</w:t>
            </w:r>
          </w:p>
        </w:tc>
      </w:tr>
      <w:tr w:rsidR="00972EFA" w:rsidRPr="00972EFA" w14:paraId="2B34B7F1" w14:textId="77777777" w:rsidTr="00A86A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FE53A" w14:textId="77777777" w:rsidR="00972EFA" w:rsidRPr="00972EFA" w:rsidRDefault="00972EFA" w:rsidP="00972EFA">
            <w:pPr>
              <w:tabs>
                <w:tab w:val="left" w:pos="8550"/>
              </w:tabs>
              <w:contextualSpacing/>
              <w:rPr>
                <w:rFonts w:ascii="Arial" w:eastAsia="Times New Roman" w:hAnsi="Arial" w:cs="Arial"/>
              </w:rPr>
            </w:pPr>
            <w:r w:rsidRPr="00972EFA">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D29DC6E"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4.1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3343" w14:textId="77777777" w:rsidR="00972EFA" w:rsidRPr="00972EFA" w:rsidRDefault="00972EFA" w:rsidP="00972EFA">
            <w:pPr>
              <w:tabs>
                <w:tab w:val="left" w:pos="263"/>
                <w:tab w:val="center" w:pos="372"/>
                <w:tab w:val="left" w:pos="8550"/>
              </w:tabs>
              <w:contextualSpacing/>
              <w:jc w:val="center"/>
              <w:rPr>
                <w:rFonts w:ascii="Arial" w:eastAsia="Times New Roman" w:hAnsi="Arial" w:cs="Arial"/>
              </w:rPr>
            </w:pPr>
            <w:r w:rsidRPr="00972EFA">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E8D803C"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557D510B"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9AE544"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5A4C7A"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2.7</w:t>
            </w:r>
          </w:p>
        </w:tc>
      </w:tr>
      <w:tr w:rsidR="00972EFA" w:rsidRPr="00972EFA" w14:paraId="47CB72FD" w14:textId="77777777" w:rsidTr="00A86A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1674D" w14:textId="77777777" w:rsidR="00972EFA" w:rsidRPr="00972EFA" w:rsidRDefault="00972EFA" w:rsidP="00972EFA">
            <w:pPr>
              <w:tabs>
                <w:tab w:val="left" w:pos="8550"/>
              </w:tabs>
              <w:contextualSpacing/>
              <w:rPr>
                <w:rFonts w:ascii="Arial" w:eastAsia="Times New Roman" w:hAnsi="Arial" w:cs="Arial"/>
              </w:rPr>
            </w:pPr>
            <w:r w:rsidRPr="00972EFA">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1F64CB24"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F991"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4.1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60398C"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12.5</w:t>
            </w:r>
          </w:p>
        </w:tc>
        <w:tc>
          <w:tcPr>
            <w:tcW w:w="900" w:type="dxa"/>
            <w:tcBorders>
              <w:top w:val="single" w:sz="4" w:space="0" w:color="auto"/>
              <w:left w:val="nil"/>
              <w:bottom w:val="single" w:sz="4" w:space="0" w:color="auto"/>
              <w:right w:val="single" w:sz="4" w:space="0" w:color="auto"/>
            </w:tcBorders>
            <w:shd w:val="clear" w:color="auto" w:fill="auto"/>
            <w:vAlign w:val="center"/>
          </w:tcPr>
          <w:p w14:paraId="488C6BBA"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7.9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0D9D6E"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5D5D26"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4.6</w:t>
            </w:r>
          </w:p>
        </w:tc>
      </w:tr>
      <w:tr w:rsidR="00972EFA" w:rsidRPr="00972EFA" w14:paraId="17AAC451" w14:textId="77777777" w:rsidTr="00A86A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73B3C" w14:textId="77777777" w:rsidR="00972EFA" w:rsidRPr="00972EFA" w:rsidRDefault="00972EFA" w:rsidP="00972EFA">
            <w:pPr>
              <w:tabs>
                <w:tab w:val="left" w:pos="8550"/>
              </w:tabs>
              <w:contextualSpacing/>
              <w:rPr>
                <w:rFonts w:ascii="Arial" w:eastAsia="Times New Roman" w:hAnsi="Arial" w:cs="Arial"/>
              </w:rPr>
            </w:pPr>
            <w:r w:rsidRPr="00972EFA">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27785925"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0ACF1"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0.6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F784D9"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-2.9</w:t>
            </w:r>
          </w:p>
        </w:tc>
        <w:tc>
          <w:tcPr>
            <w:tcW w:w="900" w:type="dxa"/>
            <w:tcBorders>
              <w:top w:val="single" w:sz="4" w:space="0" w:color="auto"/>
              <w:left w:val="nil"/>
              <w:bottom w:val="single" w:sz="4" w:space="0" w:color="auto"/>
              <w:right w:val="single" w:sz="4" w:space="0" w:color="auto"/>
            </w:tcBorders>
            <w:shd w:val="clear" w:color="auto" w:fill="auto"/>
            <w:vAlign w:val="center"/>
          </w:tcPr>
          <w:p w14:paraId="1DB056DF"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015AEB"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099BCB" w14:textId="77777777" w:rsidR="00972EFA" w:rsidRPr="00972EFA" w:rsidRDefault="00972EFA" w:rsidP="00972EFA">
            <w:pPr>
              <w:tabs>
                <w:tab w:val="left" w:pos="8550"/>
              </w:tabs>
              <w:contextualSpacing/>
              <w:jc w:val="center"/>
              <w:rPr>
                <w:rFonts w:ascii="Arial" w:eastAsia="Times New Roman" w:hAnsi="Arial" w:cs="Arial"/>
              </w:rPr>
            </w:pPr>
            <w:r w:rsidRPr="00972EFA">
              <w:rPr>
                <w:rFonts w:ascii="Arial" w:eastAsia="Times New Roman" w:hAnsi="Arial" w:cs="Arial"/>
              </w:rPr>
              <w:t>-3.0</w:t>
            </w:r>
          </w:p>
        </w:tc>
      </w:tr>
    </w:tbl>
    <w:p w14:paraId="0D3A1DC9" w14:textId="77777777" w:rsidR="00972EFA" w:rsidRPr="00972EFA" w:rsidRDefault="00972EFA" w:rsidP="00972EFA">
      <w:pPr>
        <w:contextualSpacing/>
        <w:rPr>
          <w:rFonts w:ascii="Arial" w:eastAsia="Times New Roman" w:hAnsi="Arial" w:cs="Arial"/>
          <w:sz w:val="18"/>
          <w:szCs w:val="18"/>
        </w:rPr>
      </w:pPr>
      <w:r w:rsidRPr="00972EFA">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9957101" w14:textId="77777777" w:rsidR="00972EFA" w:rsidRPr="00972EFA" w:rsidRDefault="00972EFA" w:rsidP="00972EFA">
      <w:pPr>
        <w:contextualSpacing/>
        <w:rPr>
          <w:rFonts w:ascii="Arial" w:eastAsia="Times New Roman" w:hAnsi="Arial" w:cs="Arial"/>
          <w:sz w:val="18"/>
          <w:szCs w:val="18"/>
        </w:rPr>
      </w:pPr>
      <w:r w:rsidRPr="00972EFA">
        <w:rPr>
          <w:rFonts w:ascii="Arial" w:eastAsia="Times New Roman" w:hAnsi="Arial" w:cs="Arial"/>
          <w:sz w:val="18"/>
          <w:szCs w:val="18"/>
        </w:rPr>
        <w:t>Sources: Yahoo! Finance; MarketWatch; djindexes.com; U.S. Treasury; London Bullion Market Association.</w:t>
      </w:r>
    </w:p>
    <w:p w14:paraId="451CE3B1" w14:textId="77777777" w:rsidR="00972EFA" w:rsidRPr="00972EFA" w:rsidRDefault="00972EFA" w:rsidP="00972EFA">
      <w:pPr>
        <w:contextualSpacing/>
        <w:rPr>
          <w:rFonts w:ascii="Arial" w:eastAsia="Times New Roman" w:hAnsi="Arial" w:cs="Arial"/>
          <w:sz w:val="18"/>
          <w:szCs w:val="18"/>
        </w:rPr>
      </w:pPr>
      <w:r w:rsidRPr="00972EFA">
        <w:rPr>
          <w:rFonts w:ascii="Arial" w:eastAsia="Times New Roman" w:hAnsi="Arial" w:cs="Arial"/>
          <w:sz w:val="18"/>
          <w:szCs w:val="18"/>
        </w:rPr>
        <w:t>Past performance is no guarantee of future results. Indices are unmanaged and cannot be invested into directly. N/A means not applicable.</w:t>
      </w:r>
    </w:p>
    <w:p w14:paraId="0057DD37" w14:textId="77777777" w:rsidR="00972EFA" w:rsidRPr="00972EFA" w:rsidRDefault="00972EFA" w:rsidP="00972EFA">
      <w:pPr>
        <w:tabs>
          <w:tab w:val="left" w:pos="-3150"/>
          <w:tab w:val="left" w:pos="8550"/>
        </w:tabs>
        <w:contextualSpacing/>
        <w:rPr>
          <w:rFonts w:ascii="Arial" w:eastAsia="Times New Roman" w:hAnsi="Arial" w:cs="Arial"/>
          <w:b/>
          <w:bCs/>
          <w:color w:val="0D304A"/>
        </w:rPr>
      </w:pPr>
    </w:p>
    <w:p w14:paraId="45CE2746" w14:textId="77777777" w:rsidR="00972EFA" w:rsidRPr="00972EFA" w:rsidRDefault="00972EFA" w:rsidP="00972EFA">
      <w:pPr>
        <w:tabs>
          <w:tab w:val="left" w:pos="-3150"/>
          <w:tab w:val="left" w:pos="8550"/>
        </w:tabs>
        <w:contextualSpacing/>
        <w:rPr>
          <w:rFonts w:ascii="Arial" w:eastAsia="Times New Roman" w:hAnsi="Arial" w:cs="Arial"/>
          <w:color w:val="000000"/>
        </w:rPr>
      </w:pPr>
      <w:r w:rsidRPr="00972EFA">
        <w:rPr>
          <w:rFonts w:ascii="Arial" w:eastAsia="Times New Roman" w:hAnsi="Arial" w:cs="Arial"/>
          <w:b/>
          <w:bCs/>
          <w:color w:val="44546A"/>
        </w:rPr>
        <w:t xml:space="preserve">WHAT DO YOU KNOW ABOUT THE ECONOMIC POWER OF WOMEN? </w:t>
      </w:r>
      <w:r w:rsidRPr="00972EFA">
        <w:rPr>
          <w:rFonts w:ascii="Arial" w:eastAsia="Times New Roman" w:hAnsi="Arial" w:cs="Arial"/>
          <w:color w:val="000000"/>
        </w:rPr>
        <w:t xml:space="preserve">For decades, the number of women in the U.S. workforce has increased, yet the gender pay gap persists. White women who work full time earn about 84 cents for </w:t>
      </w:r>
      <w:proofErr w:type="gramStart"/>
      <w:r w:rsidRPr="00972EFA">
        <w:rPr>
          <w:rFonts w:ascii="Arial" w:eastAsia="Times New Roman" w:hAnsi="Arial" w:cs="Arial"/>
          <w:color w:val="000000"/>
        </w:rPr>
        <w:t>every</w:t>
      </w:r>
      <w:proofErr w:type="gramEnd"/>
      <w:r w:rsidRPr="00972EFA">
        <w:rPr>
          <w:rFonts w:ascii="Arial" w:eastAsia="Times New Roman" w:hAnsi="Arial" w:cs="Arial"/>
          <w:color w:val="000000"/>
        </w:rPr>
        <w:t xml:space="preserve"> dollar men earn, and earnings are even lower for women of color and women with disabilities. Despite the gap, the economic power of women is growing.</w:t>
      </w:r>
    </w:p>
    <w:p w14:paraId="10C58D4A" w14:textId="77777777" w:rsidR="00972EFA" w:rsidRPr="00972EFA" w:rsidRDefault="00972EFA" w:rsidP="00972EFA">
      <w:pPr>
        <w:tabs>
          <w:tab w:val="left" w:pos="-3150"/>
          <w:tab w:val="left" w:pos="8550"/>
        </w:tabs>
        <w:contextualSpacing/>
        <w:rPr>
          <w:rFonts w:ascii="Arial" w:eastAsia="Times New Roman" w:hAnsi="Arial" w:cs="Arial"/>
          <w:color w:val="000000"/>
        </w:rPr>
      </w:pPr>
    </w:p>
    <w:p w14:paraId="05C9FE1E" w14:textId="77777777" w:rsidR="00972EFA" w:rsidRPr="00972EFA" w:rsidRDefault="00972EFA" w:rsidP="00972EFA">
      <w:p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 xml:space="preserve">“Women…start more businesses than their male counterparts. They earn as much or more than their husbands in 45 percent of heterosexual marriages. Among solo households, they own more homes. And by the end of this decade, a 2020 study by the business consulting firm McKinsey found, women are poised to control much of the $30 trillion in wealth expected to be possessed by baby boomers,” reported Brittany Shammas of </w:t>
      </w:r>
      <w:r w:rsidRPr="00972EFA">
        <w:rPr>
          <w:rFonts w:ascii="Arial" w:eastAsia="Times New Roman" w:hAnsi="Arial" w:cs="Arial"/>
          <w:i/>
          <w:iCs/>
          <w:color w:val="000000"/>
        </w:rPr>
        <w:t>The Washington Post</w:t>
      </w:r>
      <w:r w:rsidRPr="00972EFA">
        <w:rPr>
          <w:rFonts w:ascii="Arial" w:eastAsia="Times New Roman" w:hAnsi="Arial" w:cs="Arial"/>
          <w:color w:val="000000"/>
        </w:rPr>
        <w:t>.</w:t>
      </w:r>
    </w:p>
    <w:p w14:paraId="31267B26" w14:textId="77777777" w:rsidR="00972EFA" w:rsidRPr="00972EFA" w:rsidRDefault="00972EFA" w:rsidP="00972EFA">
      <w:pPr>
        <w:tabs>
          <w:tab w:val="left" w:pos="-3150"/>
          <w:tab w:val="left" w:pos="8550"/>
        </w:tabs>
        <w:contextualSpacing/>
        <w:rPr>
          <w:rFonts w:ascii="Arial" w:eastAsia="Times New Roman" w:hAnsi="Arial" w:cs="Arial"/>
          <w:color w:val="000000"/>
        </w:rPr>
      </w:pPr>
    </w:p>
    <w:p w14:paraId="2C4F27C3" w14:textId="77777777" w:rsidR="00972EFA" w:rsidRPr="00972EFA" w:rsidRDefault="00972EFA" w:rsidP="00972EFA">
      <w:p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See what you know about the economic power of women by taking this brief quiz.</w:t>
      </w:r>
    </w:p>
    <w:p w14:paraId="73B53E33" w14:textId="77777777" w:rsidR="00972EFA" w:rsidRPr="00972EFA" w:rsidRDefault="00972EFA" w:rsidP="00972EFA">
      <w:pPr>
        <w:tabs>
          <w:tab w:val="left" w:pos="-3150"/>
          <w:tab w:val="left" w:pos="8550"/>
        </w:tabs>
        <w:contextualSpacing/>
        <w:rPr>
          <w:rFonts w:ascii="Arial" w:eastAsia="Times New Roman" w:hAnsi="Arial" w:cs="Arial"/>
          <w:color w:val="000000"/>
        </w:rPr>
      </w:pPr>
    </w:p>
    <w:p w14:paraId="0B202CFB" w14:textId="77777777" w:rsidR="00972EFA" w:rsidRPr="00972EFA" w:rsidRDefault="00972EFA" w:rsidP="00972EFA">
      <w:pPr>
        <w:numPr>
          <w:ilvl w:val="0"/>
          <w:numId w:val="84"/>
        </w:numPr>
        <w:tabs>
          <w:tab w:val="left" w:pos="-3150"/>
          <w:tab w:val="left" w:pos="8550"/>
        </w:tabs>
        <w:ind w:left="360"/>
        <w:contextualSpacing/>
        <w:rPr>
          <w:rFonts w:ascii="Arial" w:eastAsia="Times New Roman" w:hAnsi="Arial" w:cs="Arial"/>
          <w:color w:val="000000"/>
        </w:rPr>
      </w:pPr>
      <w:r w:rsidRPr="00972EFA">
        <w:rPr>
          <w:rFonts w:ascii="Arial" w:eastAsia="Times New Roman" w:hAnsi="Arial" w:cs="Arial"/>
          <w:color w:val="000000"/>
        </w:rPr>
        <w:t xml:space="preserve">What percentage of the billionaires in the United States are women, according to </w:t>
      </w:r>
      <w:proofErr w:type="spellStart"/>
      <w:r w:rsidRPr="00972EFA">
        <w:rPr>
          <w:rFonts w:ascii="Arial" w:eastAsia="Times New Roman" w:hAnsi="Arial" w:cs="Arial"/>
          <w:color w:val="000000"/>
        </w:rPr>
        <w:t>MillennialMoney</w:t>
      </w:r>
      <w:proofErr w:type="spellEnd"/>
      <w:r w:rsidRPr="00972EFA">
        <w:rPr>
          <w:rFonts w:ascii="Arial" w:eastAsia="Times New Roman" w:hAnsi="Arial" w:cs="Arial"/>
          <w:color w:val="000000"/>
        </w:rPr>
        <w:t>?</w:t>
      </w:r>
    </w:p>
    <w:p w14:paraId="6C6A55CC"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About 2%</w:t>
      </w:r>
    </w:p>
    <w:p w14:paraId="466A714A"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About 12%</w:t>
      </w:r>
    </w:p>
    <w:p w14:paraId="7C88F939"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About 32%</w:t>
      </w:r>
    </w:p>
    <w:p w14:paraId="2DCDFBA4"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About 50%</w:t>
      </w:r>
    </w:p>
    <w:p w14:paraId="523B86D6" w14:textId="77777777" w:rsidR="00972EFA" w:rsidRPr="00972EFA" w:rsidRDefault="00972EFA" w:rsidP="00972EFA">
      <w:pPr>
        <w:tabs>
          <w:tab w:val="left" w:pos="-3150"/>
          <w:tab w:val="left" w:pos="8550"/>
        </w:tabs>
        <w:ind w:left="360"/>
        <w:contextualSpacing/>
        <w:rPr>
          <w:rFonts w:ascii="Arial" w:eastAsia="Times New Roman" w:hAnsi="Arial" w:cs="Arial"/>
          <w:color w:val="000000"/>
        </w:rPr>
      </w:pPr>
    </w:p>
    <w:p w14:paraId="50B0ABCA" w14:textId="77777777" w:rsidR="00972EFA" w:rsidRPr="00972EFA" w:rsidRDefault="00972EFA" w:rsidP="00972EFA">
      <w:pPr>
        <w:numPr>
          <w:ilvl w:val="0"/>
          <w:numId w:val="84"/>
        </w:numPr>
        <w:tabs>
          <w:tab w:val="left" w:pos="-3150"/>
          <w:tab w:val="left" w:pos="8550"/>
        </w:tabs>
        <w:ind w:left="360"/>
        <w:contextualSpacing/>
        <w:rPr>
          <w:rFonts w:ascii="Arial" w:eastAsia="Times New Roman" w:hAnsi="Arial" w:cs="Arial"/>
          <w:color w:val="000000"/>
        </w:rPr>
      </w:pPr>
      <w:r w:rsidRPr="00972EFA">
        <w:rPr>
          <w:rFonts w:ascii="Arial" w:eastAsia="Times New Roman" w:hAnsi="Arial" w:cs="Arial"/>
          <w:color w:val="000000"/>
        </w:rPr>
        <w:t>According to Pew Research, people in the 10 highest-paying occupations earn more than $100,000 a year, on average. That’s more than twice the national average of $41,000. Overall, women hold 35% of the jobs in those occupations. They are the minority in every occupation except one. Which one is it?</w:t>
      </w:r>
    </w:p>
    <w:p w14:paraId="24BB3B60"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Lawyers</w:t>
      </w:r>
    </w:p>
    <w:p w14:paraId="3DE1A74B"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Dentists</w:t>
      </w:r>
    </w:p>
    <w:p w14:paraId="14DBC4C9"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Pharmacists</w:t>
      </w:r>
    </w:p>
    <w:p w14:paraId="4E191302"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Actuaries</w:t>
      </w:r>
    </w:p>
    <w:p w14:paraId="32FB1236" w14:textId="77777777" w:rsidR="00972EFA" w:rsidRPr="00972EFA" w:rsidRDefault="00972EFA" w:rsidP="00972EFA">
      <w:pPr>
        <w:tabs>
          <w:tab w:val="left" w:pos="-3150"/>
          <w:tab w:val="left" w:pos="8550"/>
        </w:tabs>
        <w:ind w:left="1440"/>
        <w:contextualSpacing/>
        <w:rPr>
          <w:rFonts w:ascii="Arial" w:eastAsia="Times New Roman" w:hAnsi="Arial" w:cs="Arial"/>
          <w:color w:val="000000"/>
        </w:rPr>
      </w:pPr>
    </w:p>
    <w:p w14:paraId="64F67D54" w14:textId="77777777" w:rsidR="00972EFA" w:rsidRPr="00972EFA" w:rsidRDefault="00972EFA" w:rsidP="00972EFA">
      <w:pPr>
        <w:numPr>
          <w:ilvl w:val="0"/>
          <w:numId w:val="84"/>
        </w:numPr>
        <w:tabs>
          <w:tab w:val="left" w:pos="-3150"/>
          <w:tab w:val="left" w:pos="8550"/>
        </w:tabs>
        <w:ind w:left="360"/>
        <w:contextualSpacing/>
        <w:rPr>
          <w:rFonts w:ascii="Arial" w:eastAsia="Times New Roman" w:hAnsi="Arial" w:cs="Arial"/>
          <w:color w:val="000000"/>
        </w:rPr>
      </w:pPr>
      <w:r w:rsidRPr="00972EFA">
        <w:rPr>
          <w:rFonts w:ascii="Arial" w:eastAsia="Times New Roman" w:hAnsi="Arial" w:cs="Arial"/>
          <w:color w:val="000000"/>
        </w:rPr>
        <w:t>A stay-at-home parent (SAHP) wears a lot of hats: childcare worker, housekeeper, cook, interior designer, event planner, and many others. A survey reported the median number of hours a SAHP worked was 106 per week.</w:t>
      </w:r>
      <w:r w:rsidRPr="00972EFA">
        <w:rPr>
          <w:rFonts w:ascii="Arial" w:eastAsia="Times New Roman" w:hAnsi="Arial" w:cs="Arial"/>
          <w:color w:val="000000"/>
          <w:vertAlign w:val="superscript"/>
        </w:rPr>
        <w:t xml:space="preserve"> </w:t>
      </w:r>
      <w:r w:rsidRPr="00972EFA">
        <w:rPr>
          <w:rFonts w:ascii="Arial" w:eastAsia="Times New Roman" w:hAnsi="Arial" w:cs="Arial"/>
          <w:color w:val="000000"/>
        </w:rPr>
        <w:t>How much did Salary.com estimate a SAHP would earn if they were paid for their work?</w:t>
      </w:r>
    </w:p>
    <w:p w14:paraId="5F32E5F1"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lastRenderedPageBreak/>
        <w:t>$31,000</w:t>
      </w:r>
    </w:p>
    <w:p w14:paraId="3EAC3401"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$56,000</w:t>
      </w:r>
    </w:p>
    <w:p w14:paraId="6F53E1F4"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$103,000</w:t>
      </w:r>
    </w:p>
    <w:p w14:paraId="00103472"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$184,000</w:t>
      </w:r>
    </w:p>
    <w:p w14:paraId="08B8B4FC" w14:textId="77777777" w:rsidR="00972EFA" w:rsidRPr="00972EFA" w:rsidRDefault="00972EFA" w:rsidP="00972EFA">
      <w:pPr>
        <w:tabs>
          <w:tab w:val="left" w:pos="-3150"/>
          <w:tab w:val="left" w:pos="8550"/>
        </w:tabs>
        <w:ind w:left="1440"/>
        <w:contextualSpacing/>
        <w:rPr>
          <w:rFonts w:ascii="Arial" w:eastAsia="Times New Roman" w:hAnsi="Arial" w:cs="Arial"/>
          <w:color w:val="000000"/>
        </w:rPr>
      </w:pPr>
    </w:p>
    <w:p w14:paraId="3103EA89" w14:textId="77777777" w:rsidR="00972EFA" w:rsidRPr="00972EFA" w:rsidRDefault="00972EFA" w:rsidP="00972EFA">
      <w:pPr>
        <w:numPr>
          <w:ilvl w:val="0"/>
          <w:numId w:val="84"/>
        </w:numPr>
        <w:tabs>
          <w:tab w:val="left" w:pos="-3150"/>
          <w:tab w:val="left" w:pos="8550"/>
        </w:tabs>
        <w:ind w:left="360"/>
        <w:contextualSpacing/>
        <w:rPr>
          <w:rFonts w:ascii="Arial" w:eastAsia="Times New Roman" w:hAnsi="Arial" w:cs="Arial"/>
          <w:color w:val="000000"/>
        </w:rPr>
      </w:pPr>
      <w:r w:rsidRPr="00972EFA">
        <w:rPr>
          <w:rFonts w:ascii="Arial" w:eastAsia="Times New Roman" w:hAnsi="Arial" w:cs="Arial"/>
          <w:color w:val="000000"/>
        </w:rPr>
        <w:t>Women in the United States are responsible for a significant percentage of household assets. The amount is equal to about one-third of 2023 U.S. gross domestic product, which is the value of all goods and services our country produced last year.</w:t>
      </w:r>
      <w:r w:rsidRPr="00972EFA">
        <w:rPr>
          <w:rFonts w:ascii="Arial" w:eastAsia="Times New Roman" w:hAnsi="Arial" w:cs="Arial"/>
          <w:color w:val="000000"/>
          <w:vertAlign w:val="superscript"/>
        </w:rPr>
        <w:t xml:space="preserve"> </w:t>
      </w:r>
      <w:r w:rsidRPr="00972EFA">
        <w:rPr>
          <w:rFonts w:ascii="Arial" w:eastAsia="Times New Roman" w:hAnsi="Arial" w:cs="Arial"/>
          <w:color w:val="000000"/>
        </w:rPr>
        <w:t xml:space="preserve"> About how much money do American women control?</w:t>
      </w:r>
    </w:p>
    <w:p w14:paraId="7E4959BC"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$5 trillion</w:t>
      </w:r>
    </w:p>
    <w:p w14:paraId="5F04725D"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$10 trillion</w:t>
      </w:r>
    </w:p>
    <w:p w14:paraId="48A4375F"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$15 trillion</w:t>
      </w:r>
    </w:p>
    <w:p w14:paraId="5EED0C54" w14:textId="77777777" w:rsidR="00972EFA" w:rsidRPr="00972EFA" w:rsidRDefault="00972EFA" w:rsidP="00972EFA">
      <w:pPr>
        <w:numPr>
          <w:ilvl w:val="1"/>
          <w:numId w:val="84"/>
        </w:numPr>
        <w:tabs>
          <w:tab w:val="left" w:pos="-3150"/>
          <w:tab w:val="left" w:pos="8550"/>
        </w:tabs>
        <w:contextualSpacing/>
        <w:rPr>
          <w:rFonts w:ascii="Arial" w:eastAsia="Times New Roman" w:hAnsi="Arial" w:cs="Arial"/>
          <w:color w:val="000000"/>
        </w:rPr>
      </w:pPr>
      <w:r w:rsidRPr="00972EFA">
        <w:rPr>
          <w:rFonts w:ascii="Arial" w:eastAsia="Times New Roman" w:hAnsi="Arial" w:cs="Arial"/>
          <w:color w:val="000000"/>
        </w:rPr>
        <w:t>$20 trillion</w:t>
      </w:r>
    </w:p>
    <w:p w14:paraId="46FEE408" w14:textId="77777777" w:rsidR="00972EFA" w:rsidRPr="00972EFA" w:rsidRDefault="00972EFA" w:rsidP="00972EFA">
      <w:pPr>
        <w:tabs>
          <w:tab w:val="left" w:pos="-3150"/>
          <w:tab w:val="left" w:pos="8550"/>
        </w:tabs>
        <w:contextualSpacing/>
        <w:rPr>
          <w:rFonts w:ascii="Arial" w:eastAsia="Times New Roman" w:hAnsi="Arial" w:cs="Arial"/>
          <w:color w:val="000000"/>
        </w:rPr>
      </w:pPr>
    </w:p>
    <w:p w14:paraId="3B7EE7DD" w14:textId="77777777" w:rsidR="00972EFA" w:rsidRPr="00972EFA" w:rsidRDefault="00972EFA" w:rsidP="00972EFA">
      <w:pPr>
        <w:tabs>
          <w:tab w:val="left" w:pos="-3150"/>
          <w:tab w:val="left" w:pos="8550"/>
        </w:tabs>
        <w:contextualSpacing/>
        <w:rPr>
          <w:rFonts w:ascii="Arial" w:eastAsia="Times New Roman" w:hAnsi="Arial" w:cs="Arial"/>
          <w:b/>
          <w:bCs/>
          <w:color w:val="44546A"/>
        </w:rPr>
      </w:pPr>
      <w:r w:rsidRPr="00972EFA">
        <w:rPr>
          <w:rFonts w:ascii="Arial" w:eastAsia="Times New Roman" w:hAnsi="Arial" w:cs="Arial"/>
          <w:b/>
          <w:bCs/>
          <w:color w:val="44546A"/>
        </w:rPr>
        <w:t xml:space="preserve">Weekly Focus – Think About It  </w:t>
      </w:r>
    </w:p>
    <w:p w14:paraId="0E91E4C7" w14:textId="77777777" w:rsidR="00972EFA" w:rsidRPr="00972EFA" w:rsidRDefault="00972EFA" w:rsidP="00972EFA">
      <w:pPr>
        <w:contextualSpacing/>
        <w:rPr>
          <w:rFonts w:ascii="Arial" w:eastAsia="Times New Roman" w:hAnsi="Arial" w:cs="Arial"/>
          <w:color w:val="000000"/>
        </w:rPr>
      </w:pPr>
      <w:r w:rsidRPr="00972EFA">
        <w:rPr>
          <w:rFonts w:ascii="Arial" w:eastAsia="Times New Roman" w:hAnsi="Arial" w:cs="Arial"/>
          <w:color w:val="000000"/>
        </w:rPr>
        <w:t>“You may encounter many defeats, but you must not be defeated. In fact, it may be necessary to encounter the defeats, so you can know who you are, what you can rise from, how you can still come out of it.”</w:t>
      </w:r>
    </w:p>
    <w:p w14:paraId="0E025174" w14:textId="77777777" w:rsidR="00972EFA" w:rsidRPr="00972EFA" w:rsidRDefault="00972EFA" w:rsidP="00972EFA">
      <w:pPr>
        <w:contextualSpacing/>
        <w:jc w:val="right"/>
        <w:rPr>
          <w:rFonts w:ascii="Arial" w:eastAsia="Times New Roman" w:hAnsi="Arial" w:cs="Arial"/>
          <w:color w:val="000000"/>
        </w:rPr>
      </w:pPr>
      <w:r w:rsidRPr="00972EFA">
        <w:rPr>
          <w:rFonts w:ascii="Arial" w:eastAsia="Times New Roman" w:hAnsi="Arial" w:cs="Arial"/>
          <w:i/>
          <w:iCs/>
          <w:color w:val="000000"/>
        </w:rPr>
        <w:t>—Maya Angelou, poet</w:t>
      </w:r>
    </w:p>
    <w:p w14:paraId="09FB9A99" w14:textId="77777777" w:rsidR="00972EFA" w:rsidRPr="00972EFA" w:rsidRDefault="00972EFA" w:rsidP="00972EFA">
      <w:pPr>
        <w:ind w:right="-36"/>
        <w:contextualSpacing/>
        <w:rPr>
          <w:rFonts w:ascii="Arial" w:eastAsia="Times New Roman" w:hAnsi="Arial" w:cs="Arial"/>
          <w:color w:val="000000"/>
        </w:rPr>
      </w:pPr>
    </w:p>
    <w:p w14:paraId="14668FB0" w14:textId="77777777" w:rsidR="00972EFA" w:rsidRPr="00972EFA" w:rsidRDefault="00972EFA" w:rsidP="00972EFA">
      <w:pPr>
        <w:ind w:right="-36"/>
        <w:contextualSpacing/>
        <w:rPr>
          <w:rFonts w:ascii="Arial" w:eastAsia="Times New Roman" w:hAnsi="Arial" w:cs="Arial"/>
          <w:color w:val="000000"/>
        </w:rPr>
      </w:pPr>
      <w:r w:rsidRPr="00972EFA">
        <w:rPr>
          <w:rFonts w:ascii="Arial" w:eastAsia="Times New Roman" w:hAnsi="Arial" w:cs="Arial"/>
          <w:color w:val="000000"/>
        </w:rPr>
        <w:t>Answers: 1) b; 2) c; 3) d; 4) b</w:t>
      </w:r>
    </w:p>
    <w:p w14:paraId="3DA31DF1" w14:textId="77777777" w:rsidR="00972EFA" w:rsidRPr="00972EFA" w:rsidRDefault="00972EFA" w:rsidP="00972EFA">
      <w:pPr>
        <w:ind w:right="-36"/>
        <w:contextualSpacing/>
        <w:rPr>
          <w:rFonts w:ascii="Arial" w:eastAsia="Times New Roman" w:hAnsi="Arial" w:cs="Arial"/>
          <w:color w:val="000000"/>
        </w:rPr>
      </w:pPr>
    </w:p>
    <w:p w14:paraId="6FAA1BBB" w14:textId="31A8AA24" w:rsidR="00A350B4" w:rsidRPr="00A350B4" w:rsidRDefault="009534DC" w:rsidP="00972EFA">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972EFA">
      <w:pPr>
        <w:ind w:right="-36"/>
        <w:contextualSpacing/>
        <w:rPr>
          <w:rFonts w:ascii="Arial" w:eastAsia="Times New Roman" w:hAnsi="Arial" w:cs="Arial"/>
          <w:color w:val="000000"/>
        </w:rPr>
      </w:pPr>
    </w:p>
    <w:p w14:paraId="782D47F1" w14:textId="77777777" w:rsidR="00A350B4" w:rsidRPr="00A350B4" w:rsidRDefault="00A350B4" w:rsidP="00972EFA">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972EFA">
      <w:pPr>
        <w:ind w:right="-36"/>
        <w:contextualSpacing/>
        <w:rPr>
          <w:rFonts w:ascii="Arial" w:eastAsia="Times New Roman" w:hAnsi="Arial" w:cs="Arial"/>
          <w:color w:val="000000"/>
        </w:rPr>
      </w:pPr>
    </w:p>
    <w:p w14:paraId="09217C09" w14:textId="77777777" w:rsidR="00A350B4" w:rsidRPr="00A350B4" w:rsidRDefault="00A350B4" w:rsidP="00972EFA">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972EFA">
      <w:pPr>
        <w:contextualSpacing/>
        <w:rPr>
          <w:rFonts w:ascii="Arial" w:eastAsia="Times New Roman" w:hAnsi="Arial" w:cs="Arial"/>
          <w:color w:val="000000"/>
        </w:rPr>
      </w:pPr>
    </w:p>
    <w:p w14:paraId="6CEDA88A" w14:textId="77777777" w:rsidR="00A350B4" w:rsidRPr="00A350B4" w:rsidRDefault="00A350B4" w:rsidP="00972EFA">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972EFA">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972EFA">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972EF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972EFA">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57E77BC4"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Sources:</w:t>
      </w:r>
    </w:p>
    <w:p w14:paraId="66840137"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See pdf at </w:t>
      </w:r>
      <w:proofErr w:type="gramStart"/>
      <w:r w:rsidRPr="00972EFA">
        <w:rPr>
          <w:rFonts w:ascii="Arial" w:eastAsia="Times New Roman" w:hAnsi="Arial" w:cs="Arial"/>
          <w:sz w:val="18"/>
          <w:szCs w:val="18"/>
        </w:rPr>
        <w:t>https://resources.carsongroup.com/hubfs/WMC-Source/2024/03-18-24_Bloomberg_Bubble%20Angst%20Belied_1.pdf</w:t>
      </w:r>
      <w:proofErr w:type="gramEnd"/>
      <w:r w:rsidRPr="00972EFA">
        <w:rPr>
          <w:rFonts w:ascii="Arial" w:eastAsia="Times New Roman" w:hAnsi="Arial" w:cs="Arial"/>
          <w:sz w:val="18"/>
          <w:szCs w:val="18"/>
        </w:rPr>
        <w:t xml:space="preserve"> </w:t>
      </w:r>
    </w:p>
    <w:p w14:paraId="712F9436"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https://www.reuters.com/markets/us/us-stocks-may-not-be-bubble-pullback-could-be-near-2024-03-13/</w:t>
      </w:r>
    </w:p>
    <w:p w14:paraId="4955D7C6"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https://www.marketwatch.com/story/s-p-500-futures-virtually-flat-after-17th-record-high-of-the-year-96f43d0c (or go to https://resources.carsongroup.com/hubfs/WMC-Source/2024/03-18-24_Barrons_Whether%20Trump%20or%20Biden%20Wins%20The%20Election%20Wont%20Matter%20for%20the%20Market_3.pdf) </w:t>
      </w:r>
    </w:p>
    <w:p w14:paraId="7D43A004"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https://www.barrons.com/articles/stocks-trump-biden-election-def57a48?mod (or go to https://resources.carsongroup.com/hubfs/WMC-Source/2024/03-18-24_Barrons_Data_4.pdf) </w:t>
      </w:r>
    </w:p>
    <w:p w14:paraId="265EB889"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https://www.barrons.com/market-data?mod=BOL_TOPNAV</w:t>
      </w:r>
    </w:p>
    <w:p w14:paraId="1ADA15A5"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https://www.bloomberg.com/news/articles/2024-03-13/stock-market-today-dow-s-p-live-updates?sref=fSOf3OlP (or go to https://resources.carsongroup.com/hubfs/WMC-Source/2024/03-18-24_Bloomberg_Bond%20Yields%20Jump%20as%20Hot%20Inflation%20Curbs%20Fed%20Wagers_6.pdf) </w:t>
      </w:r>
    </w:p>
    <w:p w14:paraId="3B7D256C"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https://home.treasury.gov/resource-center/data-chart-center/interest-rates/TextView?type=daily_treasury_yield_curve&amp;field_tdr_date_value_month=202403 </w:t>
      </w:r>
    </w:p>
    <w:p w14:paraId="4B1168D7"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https://www.federalregister.gov/documents/2024/03/14/2024-05587/national-equal-pay-day-2024 (or go to https://resources.carsongroup.com/hubfs/WMC-Source/2024/03-18-24_Washington%20Post_Wealth%20Transfer%20from%20Boomers%20Benefits%20Women_8.pdf) </w:t>
      </w:r>
    </w:p>
    <w:p w14:paraId="75EFDA51"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https://www.bls.gov/opub/reports/womens-databook/2022/home.htm</w:t>
      </w:r>
    </w:p>
    <w:p w14:paraId="0D9749F1"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https://www.washingtonpost.com/business/2024/01/16/women-economic-power-demographic-shifts/ </w:t>
      </w:r>
    </w:p>
    <w:p w14:paraId="7FFC6768"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https://millennialmoney.com/statistics-about-millionaires/</w:t>
      </w:r>
    </w:p>
    <w:p w14:paraId="1117FE37"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https://www.pewtrusts.org/en/trust/archive/winter-2024/us-women-make-gains-in-highest-paying-occupations-but-still-lag-men </w:t>
      </w:r>
    </w:p>
    <w:p w14:paraId="60803A27"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https://www.salary.com/articles/how-much-is-a-mom-really-worth-the-amount-may-surprise-you/ </w:t>
      </w:r>
    </w:p>
    <w:p w14:paraId="3243D085" w14:textId="77777777" w:rsidR="00972EFA" w:rsidRPr="00972EFA"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 xml:space="preserve">https://www.bea.gov/sites/default/files/2024-02/gdp4q23-2nd.pdf </w:t>
      </w:r>
    </w:p>
    <w:p w14:paraId="5412E1C0" w14:textId="6EA35CCC" w:rsidR="00A56FC9" w:rsidRPr="009534DC" w:rsidRDefault="00972EFA" w:rsidP="00972EFA">
      <w:pPr>
        <w:widowControl w:val="0"/>
        <w:adjustRightInd w:val="0"/>
        <w:ind w:right="-36"/>
        <w:contextualSpacing/>
        <w:rPr>
          <w:rFonts w:ascii="Arial" w:eastAsia="Times New Roman" w:hAnsi="Arial" w:cs="Arial"/>
          <w:sz w:val="18"/>
          <w:szCs w:val="18"/>
        </w:rPr>
      </w:pPr>
      <w:r w:rsidRPr="00972EFA">
        <w:rPr>
          <w:rFonts w:ascii="Arial" w:eastAsia="Times New Roman" w:hAnsi="Arial" w:cs="Arial"/>
          <w:sz w:val="18"/>
          <w:szCs w:val="18"/>
        </w:rPr>
        <w:t>https://www.goodreads.com/quotes/93512-you-may-encounter-many-defeats-but-you-must-not-be</w:t>
      </w:r>
    </w:p>
    <w:sectPr w:rsidR="00A56FC9" w:rsidRPr="009534DC" w:rsidSect="003A21E4">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51EC" w14:textId="77777777" w:rsidR="003A21E4" w:rsidRDefault="003A21E4" w:rsidP="00057E69">
      <w:pPr>
        <w:spacing w:after="0" w:line="240" w:lineRule="auto"/>
      </w:pPr>
      <w:r>
        <w:separator/>
      </w:r>
    </w:p>
  </w:endnote>
  <w:endnote w:type="continuationSeparator" w:id="0">
    <w:p w14:paraId="250E7EB9" w14:textId="77777777" w:rsidR="003A21E4" w:rsidRDefault="003A21E4"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91D9" w14:textId="77777777" w:rsidR="003A21E4" w:rsidRDefault="003A21E4" w:rsidP="00057E69">
      <w:pPr>
        <w:spacing w:after="0" w:line="240" w:lineRule="auto"/>
      </w:pPr>
      <w:r>
        <w:separator/>
      </w:r>
    </w:p>
  </w:footnote>
  <w:footnote w:type="continuationSeparator" w:id="0">
    <w:p w14:paraId="4B522F87" w14:textId="77777777" w:rsidR="003A21E4" w:rsidRDefault="003A21E4"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9"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1"/>
  </w:num>
  <w:num w:numId="2" w16cid:durableId="123697100">
    <w:abstractNumId w:val="14"/>
  </w:num>
  <w:num w:numId="3" w16cid:durableId="182788838">
    <w:abstractNumId w:val="63"/>
  </w:num>
  <w:num w:numId="4" w16cid:durableId="1870531540">
    <w:abstractNumId w:val="41"/>
  </w:num>
  <w:num w:numId="5" w16cid:durableId="1857231261">
    <w:abstractNumId w:val="30"/>
  </w:num>
  <w:num w:numId="6" w16cid:durableId="1420326884">
    <w:abstractNumId w:val="34"/>
  </w:num>
  <w:num w:numId="7" w16cid:durableId="1940288244">
    <w:abstractNumId w:val="45"/>
  </w:num>
  <w:num w:numId="8" w16cid:durableId="741484388">
    <w:abstractNumId w:val="9"/>
  </w:num>
  <w:num w:numId="9" w16cid:durableId="1374696108">
    <w:abstractNumId w:val="81"/>
  </w:num>
  <w:num w:numId="10" w16cid:durableId="999769843">
    <w:abstractNumId w:val="33"/>
  </w:num>
  <w:num w:numId="11" w16cid:durableId="409738025">
    <w:abstractNumId w:val="1"/>
  </w:num>
  <w:num w:numId="12" w16cid:durableId="1669795191">
    <w:abstractNumId w:val="35"/>
  </w:num>
  <w:num w:numId="13" w16cid:durableId="929392214">
    <w:abstractNumId w:val="48"/>
  </w:num>
  <w:num w:numId="14" w16cid:durableId="575483374">
    <w:abstractNumId w:val="73"/>
  </w:num>
  <w:num w:numId="15" w16cid:durableId="1970430869">
    <w:abstractNumId w:val="66"/>
  </w:num>
  <w:num w:numId="16" w16cid:durableId="1856651409">
    <w:abstractNumId w:val="83"/>
  </w:num>
  <w:num w:numId="17" w16cid:durableId="35127797">
    <w:abstractNumId w:val="50"/>
  </w:num>
  <w:num w:numId="18" w16cid:durableId="995111418">
    <w:abstractNumId w:val="77"/>
  </w:num>
  <w:num w:numId="19" w16cid:durableId="1818835968">
    <w:abstractNumId w:val="64"/>
  </w:num>
  <w:num w:numId="20" w16cid:durableId="452015461">
    <w:abstractNumId w:val="58"/>
  </w:num>
  <w:num w:numId="21" w16cid:durableId="692268826">
    <w:abstractNumId w:val="53"/>
  </w:num>
  <w:num w:numId="22" w16cid:durableId="649867494">
    <w:abstractNumId w:val="61"/>
  </w:num>
  <w:num w:numId="23" w16cid:durableId="1156648686">
    <w:abstractNumId w:val="37"/>
  </w:num>
  <w:num w:numId="24" w16cid:durableId="2017490517">
    <w:abstractNumId w:val="19"/>
  </w:num>
  <w:num w:numId="25" w16cid:durableId="942804571">
    <w:abstractNumId w:val="7"/>
  </w:num>
  <w:num w:numId="26" w16cid:durableId="530343047">
    <w:abstractNumId w:val="36"/>
  </w:num>
  <w:num w:numId="27" w16cid:durableId="1614822709">
    <w:abstractNumId w:val="6"/>
  </w:num>
  <w:num w:numId="28" w16cid:durableId="2078743981">
    <w:abstractNumId w:val="78"/>
  </w:num>
  <w:num w:numId="29" w16cid:durableId="1211649998">
    <w:abstractNumId w:val="76"/>
  </w:num>
  <w:num w:numId="30" w16cid:durableId="1532183673">
    <w:abstractNumId w:val="25"/>
  </w:num>
  <w:num w:numId="31" w16cid:durableId="2067558388">
    <w:abstractNumId w:val="22"/>
  </w:num>
  <w:num w:numId="32" w16cid:durableId="431901484">
    <w:abstractNumId w:val="2"/>
  </w:num>
  <w:num w:numId="33" w16cid:durableId="176359132">
    <w:abstractNumId w:val="82"/>
  </w:num>
  <w:num w:numId="34" w16cid:durableId="531265090">
    <w:abstractNumId w:val="47"/>
  </w:num>
  <w:num w:numId="35" w16cid:durableId="2036760351">
    <w:abstractNumId w:val="32"/>
  </w:num>
  <w:num w:numId="36" w16cid:durableId="672413961">
    <w:abstractNumId w:val="67"/>
  </w:num>
  <w:num w:numId="37" w16cid:durableId="1165319765">
    <w:abstractNumId w:val="13"/>
  </w:num>
  <w:num w:numId="38" w16cid:durableId="929385525">
    <w:abstractNumId w:val="23"/>
  </w:num>
  <w:num w:numId="39" w16cid:durableId="1908491245">
    <w:abstractNumId w:val="16"/>
  </w:num>
  <w:num w:numId="40" w16cid:durableId="718211219">
    <w:abstractNumId w:val="74"/>
  </w:num>
  <w:num w:numId="41" w16cid:durableId="655232406">
    <w:abstractNumId w:val="59"/>
  </w:num>
  <w:num w:numId="42" w16cid:durableId="1683050572">
    <w:abstractNumId w:val="10"/>
  </w:num>
  <w:num w:numId="43" w16cid:durableId="1441804674">
    <w:abstractNumId w:val="4"/>
  </w:num>
  <w:num w:numId="44" w16cid:durableId="1413697081">
    <w:abstractNumId w:val="80"/>
  </w:num>
  <w:num w:numId="45" w16cid:durableId="889535871">
    <w:abstractNumId w:val="24"/>
  </w:num>
  <w:num w:numId="46" w16cid:durableId="822816893">
    <w:abstractNumId w:val="17"/>
  </w:num>
  <w:num w:numId="47" w16cid:durableId="1587613263">
    <w:abstractNumId w:val="39"/>
  </w:num>
  <w:num w:numId="48" w16cid:durableId="1235706216">
    <w:abstractNumId w:val="28"/>
  </w:num>
  <w:num w:numId="49" w16cid:durableId="2040858557">
    <w:abstractNumId w:val="31"/>
  </w:num>
  <w:num w:numId="50" w16cid:durableId="1360929149">
    <w:abstractNumId w:val="29"/>
  </w:num>
  <w:num w:numId="51" w16cid:durableId="1902909838">
    <w:abstractNumId w:val="20"/>
  </w:num>
  <w:num w:numId="52" w16cid:durableId="348990604">
    <w:abstractNumId w:val="56"/>
  </w:num>
  <w:num w:numId="53" w16cid:durableId="984550373">
    <w:abstractNumId w:val="27"/>
  </w:num>
  <w:num w:numId="54" w16cid:durableId="1877690659">
    <w:abstractNumId w:val="79"/>
  </w:num>
  <w:num w:numId="55" w16cid:durableId="511335684">
    <w:abstractNumId w:val="3"/>
  </w:num>
  <w:num w:numId="56" w16cid:durableId="1971590397">
    <w:abstractNumId w:val="60"/>
  </w:num>
  <w:num w:numId="57" w16cid:durableId="1740177661">
    <w:abstractNumId w:val="26"/>
  </w:num>
  <w:num w:numId="58" w16cid:durableId="1988391012">
    <w:abstractNumId w:val="72"/>
  </w:num>
  <w:num w:numId="59" w16cid:durableId="1506246315">
    <w:abstractNumId w:val="42"/>
  </w:num>
  <w:num w:numId="60" w16cid:durableId="336351826">
    <w:abstractNumId w:val="52"/>
  </w:num>
  <w:num w:numId="61" w16cid:durableId="1384253698">
    <w:abstractNumId w:val="55"/>
  </w:num>
  <w:num w:numId="62" w16cid:durableId="961887024">
    <w:abstractNumId w:val="54"/>
  </w:num>
  <w:num w:numId="63" w16cid:durableId="1579093414">
    <w:abstractNumId w:val="46"/>
  </w:num>
  <w:num w:numId="64" w16cid:durableId="476193445">
    <w:abstractNumId w:val="38"/>
  </w:num>
  <w:num w:numId="65" w16cid:durableId="1540701821">
    <w:abstractNumId w:val="5"/>
  </w:num>
  <w:num w:numId="66" w16cid:durableId="1050612088">
    <w:abstractNumId w:val="70"/>
  </w:num>
  <w:num w:numId="67" w16cid:durableId="1595940865">
    <w:abstractNumId w:val="11"/>
  </w:num>
  <w:num w:numId="68" w16cid:durableId="304435765">
    <w:abstractNumId w:val="8"/>
  </w:num>
  <w:num w:numId="69" w16cid:durableId="2116290817">
    <w:abstractNumId w:val="69"/>
  </w:num>
  <w:num w:numId="70" w16cid:durableId="320277413">
    <w:abstractNumId w:val="75"/>
  </w:num>
  <w:num w:numId="71" w16cid:durableId="1357657904">
    <w:abstractNumId w:val="65"/>
  </w:num>
  <w:num w:numId="72" w16cid:durableId="190724976">
    <w:abstractNumId w:val="68"/>
  </w:num>
  <w:num w:numId="73" w16cid:durableId="1902208624">
    <w:abstractNumId w:val="18"/>
  </w:num>
  <w:num w:numId="74" w16cid:durableId="1692225329">
    <w:abstractNumId w:val="0"/>
  </w:num>
  <w:num w:numId="75" w16cid:durableId="1905214387">
    <w:abstractNumId w:val="62"/>
  </w:num>
  <w:num w:numId="76" w16cid:durableId="1849758372">
    <w:abstractNumId w:val="57"/>
  </w:num>
  <w:num w:numId="77" w16cid:durableId="1416391265">
    <w:abstractNumId w:val="51"/>
  </w:num>
  <w:num w:numId="78" w16cid:durableId="446126352">
    <w:abstractNumId w:val="49"/>
  </w:num>
  <w:num w:numId="79" w16cid:durableId="59600711">
    <w:abstractNumId w:val="43"/>
  </w:num>
  <w:num w:numId="80" w16cid:durableId="800921584">
    <w:abstractNumId w:val="15"/>
  </w:num>
  <w:num w:numId="81" w16cid:durableId="1044907965">
    <w:abstractNumId w:val="12"/>
  </w:num>
  <w:num w:numId="82" w16cid:durableId="1822186275">
    <w:abstractNumId w:val="21"/>
  </w:num>
  <w:num w:numId="83" w16cid:durableId="451093147">
    <w:abstractNumId w:val="40"/>
  </w:num>
  <w:num w:numId="84" w16cid:durableId="865288504">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1C"/>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3AD"/>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A6A19"/>
    <w:rsid w:val="002B28D5"/>
    <w:rsid w:val="002B4DA1"/>
    <w:rsid w:val="002B51DF"/>
    <w:rsid w:val="002C1A9B"/>
    <w:rsid w:val="002C6A60"/>
    <w:rsid w:val="002D1BE6"/>
    <w:rsid w:val="002D2346"/>
    <w:rsid w:val="002D2621"/>
    <w:rsid w:val="002E4D17"/>
    <w:rsid w:val="002F040E"/>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72A6"/>
    <w:rsid w:val="0039186B"/>
    <w:rsid w:val="003966B6"/>
    <w:rsid w:val="00396A0F"/>
    <w:rsid w:val="003A1292"/>
    <w:rsid w:val="003A1586"/>
    <w:rsid w:val="003A21E4"/>
    <w:rsid w:val="003A5BDF"/>
    <w:rsid w:val="003A6636"/>
    <w:rsid w:val="003C0E32"/>
    <w:rsid w:val="003C4020"/>
    <w:rsid w:val="003C6C2D"/>
    <w:rsid w:val="003C7996"/>
    <w:rsid w:val="003C7A80"/>
    <w:rsid w:val="003D0742"/>
    <w:rsid w:val="003D1CDD"/>
    <w:rsid w:val="003D4781"/>
    <w:rsid w:val="003E3A58"/>
    <w:rsid w:val="003E6C3D"/>
    <w:rsid w:val="003F1C34"/>
    <w:rsid w:val="003F1CED"/>
    <w:rsid w:val="003F3168"/>
    <w:rsid w:val="0040285A"/>
    <w:rsid w:val="0040449A"/>
    <w:rsid w:val="00406B06"/>
    <w:rsid w:val="00414801"/>
    <w:rsid w:val="004160B8"/>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2EFA"/>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5862"/>
    <w:rsid w:val="00C30115"/>
    <w:rsid w:val="00C312D3"/>
    <w:rsid w:val="00C372A2"/>
    <w:rsid w:val="00C43EF4"/>
    <w:rsid w:val="00C45460"/>
    <w:rsid w:val="00C465D4"/>
    <w:rsid w:val="00C53F6D"/>
    <w:rsid w:val="00C60359"/>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66B09"/>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6015"/>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67B28"/>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2024-03-15T19:28:00Z</dcterms:created>
  <dcterms:modified xsi:type="dcterms:W3CDTF">2024-03-18T10:59:00Z</dcterms:modified>
</cp:coreProperties>
</file>