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95B7" w14:textId="19AA4C63" w:rsidR="00715555" w:rsidRPr="000C09EF" w:rsidRDefault="00EA5B71" w:rsidP="00715555">
      <w:pPr>
        <w:spacing w:line="240" w:lineRule="auto"/>
        <w:rPr>
          <w:rFonts w:ascii="Arial" w:hAnsi="Arial" w:cs="Arial"/>
          <w:b/>
          <w:color w:val="0D304A"/>
          <w:sz w:val="72"/>
          <w:szCs w:val="72"/>
        </w:rPr>
      </w:pPr>
      <w:r w:rsidRPr="009C51E1">
        <w:rPr>
          <w:rFonts w:ascii="Arial" w:hAnsi="Arial" w:cs="Arial"/>
          <w:b/>
          <w:color w:val="0D304A"/>
          <w:sz w:val="72"/>
          <w:szCs w:val="72"/>
        </w:rPr>
        <w:t xml:space="preserve">Holiday Greeting | </w:t>
      </w:r>
      <w:r w:rsidRPr="009C51E1">
        <w:rPr>
          <w:rFonts w:ascii="Arial" w:hAnsi="Arial" w:cs="Arial"/>
          <w:b/>
          <w:color w:val="0D304A"/>
          <w:sz w:val="72"/>
          <w:szCs w:val="72"/>
        </w:rPr>
        <w:br/>
      </w:r>
      <w:r w:rsidR="006E462C">
        <w:rPr>
          <w:rFonts w:ascii="Arial" w:hAnsi="Arial" w:cs="Arial"/>
          <w:b/>
          <w:color w:val="0D304A"/>
          <w:sz w:val="72"/>
          <w:szCs w:val="72"/>
        </w:rPr>
        <w:t>Kwanzaa</w:t>
      </w:r>
      <w:r w:rsidR="00D7671A">
        <w:rPr>
          <w:rFonts w:ascii="Arial" w:hAnsi="Arial" w:cs="Arial"/>
          <w:b/>
          <w:color w:val="0D304A"/>
          <w:sz w:val="72"/>
          <w:szCs w:val="72"/>
        </w:rPr>
        <w:t xml:space="preserve"> – </w:t>
      </w:r>
      <w:r w:rsidR="00715555" w:rsidRPr="000C09EF">
        <w:rPr>
          <w:rFonts w:ascii="Arial" w:hAnsi="Arial" w:cs="Arial"/>
          <w:b/>
          <w:color w:val="0D304A"/>
          <w:sz w:val="72"/>
          <w:szCs w:val="72"/>
        </w:rPr>
        <w:t xml:space="preserve">LPL </w:t>
      </w:r>
    </w:p>
    <w:p w14:paraId="587C6260" w14:textId="0701BF4B" w:rsidR="00715555" w:rsidRDefault="00715555" w:rsidP="00715555">
      <w:pPr>
        <w:pStyle w:val="Header"/>
        <w:tabs>
          <w:tab w:val="clear" w:pos="4680"/>
          <w:tab w:val="clear" w:pos="9360"/>
        </w:tabs>
        <w:spacing w:after="160" w:line="22" w:lineRule="atLeast"/>
        <w:rPr>
          <w:rFonts w:ascii="Arial" w:hAnsi="Arial" w:cs="Arial"/>
          <w:i/>
          <w:color w:val="35DB86"/>
        </w:rPr>
      </w:pPr>
      <w:r w:rsidRPr="009C51E1">
        <w:rPr>
          <w:rFonts w:ascii="Arial" w:hAnsi="Arial" w:cs="Arial"/>
          <w:i/>
          <w:color w:val="35DB86"/>
        </w:rPr>
        <w:t>Must be used with your Advertising Review Team approved letterhead or email signature.</w:t>
      </w:r>
    </w:p>
    <w:p w14:paraId="691455BE" w14:textId="7DFD6108" w:rsidR="007E48F4" w:rsidRPr="007E48F4" w:rsidRDefault="007E48F4" w:rsidP="00715555">
      <w:pPr>
        <w:pStyle w:val="Header"/>
        <w:tabs>
          <w:tab w:val="clear" w:pos="4680"/>
          <w:tab w:val="clear" w:pos="9360"/>
        </w:tabs>
        <w:spacing w:after="160" w:line="22" w:lineRule="atLeast"/>
        <w:rPr>
          <w:rFonts w:ascii="Arial" w:hAnsi="Arial" w:cs="Arial"/>
          <w:iCs/>
          <w:color w:val="35DB86"/>
        </w:rPr>
      </w:pPr>
      <w:r w:rsidRPr="007E48F4">
        <w:rPr>
          <w:rFonts w:ascii="Arial" w:hAnsi="Arial" w:cs="Arial"/>
          <w:iCs/>
          <w:color w:val="35DB86"/>
        </w:rPr>
        <w:t xml:space="preserve">LPL Compliance Approval # </w:t>
      </w:r>
      <w:r w:rsidR="00DC0276">
        <w:rPr>
          <w:rFonts w:ascii="Arial" w:hAnsi="Arial" w:cs="Arial"/>
          <w:iCs/>
          <w:color w:val="35DB86"/>
        </w:rPr>
        <w:t>491755-1</w:t>
      </w:r>
    </w:p>
    <w:p w14:paraId="36D6CEFF" w14:textId="73063798" w:rsidR="00715555" w:rsidRPr="007E48F4" w:rsidRDefault="00715555" w:rsidP="00715555">
      <w:pPr>
        <w:spacing w:line="22" w:lineRule="atLeast"/>
        <w:rPr>
          <w:rFonts w:ascii="Arial" w:hAnsi="Arial" w:cs="Arial"/>
          <w:iCs/>
          <w:color w:val="35DB86"/>
        </w:rPr>
      </w:pPr>
      <w:r w:rsidRPr="007E48F4">
        <w:rPr>
          <w:rFonts w:ascii="Arial" w:hAnsi="Arial" w:cs="Arial"/>
          <w:iCs/>
          <w:color w:val="35DB86"/>
        </w:rPr>
        <w:t xml:space="preserve">The attached has been given an 'Approved As Is' status by the Advertising Review Team. Advisors who are interested in using and/or customizing pre-approved materials should ensure an understanding of the </w:t>
      </w:r>
      <w:r w:rsidRPr="007E48F4">
        <w:rPr>
          <w:rFonts w:ascii="Arial" w:hAnsi="Arial" w:cs="Arial"/>
          <w:b/>
          <w:bCs/>
          <w:iCs/>
          <w:color w:val="35DB86"/>
          <w:u w:val="single"/>
        </w:rPr>
        <w:t>Pre-Approved Communications</w:t>
      </w:r>
      <w:r w:rsidRPr="007E48F4">
        <w:rPr>
          <w:rFonts w:ascii="Arial" w:hAnsi="Arial" w:cs="Arial"/>
          <w:iCs/>
          <w:color w:val="35DB86"/>
        </w:rPr>
        <w:t xml:space="preserve"> section of the </w:t>
      </w:r>
      <w:r w:rsidRPr="007E48F4">
        <w:rPr>
          <w:rFonts w:ascii="Arial" w:hAnsi="Arial" w:cs="Arial"/>
          <w:b/>
          <w:bCs/>
          <w:iCs/>
          <w:color w:val="35DB86"/>
          <w:u w:val="single"/>
        </w:rPr>
        <w:t>Advisor Compliance Manual</w:t>
      </w:r>
      <w:r w:rsidRPr="007E48F4">
        <w:rPr>
          <w:rFonts w:ascii="Arial" w:hAnsi="Arial" w:cs="Arial"/>
          <w:iCs/>
          <w:color w:val="35DB86"/>
        </w:rPr>
        <w:t xml:space="preserve"> posted on ClientWorks. This section of the compliance manual includes instructions on how to use pre-approved materials and meet the necessary Books and Records requirements.</w:t>
      </w:r>
      <w:r w:rsidR="007E48F4">
        <w:rPr>
          <w:rFonts w:ascii="Arial" w:hAnsi="Arial" w:cs="Arial"/>
          <w:iCs/>
          <w:color w:val="35DB86"/>
        </w:rPr>
        <w:br/>
      </w:r>
    </w:p>
    <w:p w14:paraId="00A89F61" w14:textId="1A155BD2" w:rsidR="007E48F4" w:rsidRPr="007E48F4" w:rsidRDefault="007E48F4" w:rsidP="007E48F4">
      <w:pPr>
        <w:pStyle w:val="Heading1"/>
        <w:spacing w:before="0" w:after="0"/>
        <w:rPr>
          <w:b w:val="0"/>
          <w:sz w:val="22"/>
          <w:szCs w:val="22"/>
        </w:rPr>
      </w:pPr>
      <w:r w:rsidRPr="007E48F4">
        <w:rPr>
          <w:sz w:val="22"/>
          <w:szCs w:val="22"/>
        </w:rPr>
        <w:t xml:space="preserve">[Subject line] </w:t>
      </w:r>
      <w:r w:rsidR="006E462C" w:rsidRPr="006E462C">
        <w:rPr>
          <w:sz w:val="22"/>
          <w:szCs w:val="22"/>
        </w:rPr>
        <w:t>Honoring the Principles of Kwanzaa</w:t>
      </w:r>
    </w:p>
    <w:p w14:paraId="5FF706FB" w14:textId="77777777" w:rsidR="007E48F4" w:rsidRPr="007E48F4" w:rsidRDefault="007E48F4" w:rsidP="007E48F4">
      <w:pPr>
        <w:spacing w:after="0" w:line="240" w:lineRule="auto"/>
        <w:rPr>
          <w:rFonts w:ascii="Arial" w:hAnsi="Arial" w:cs="Arial"/>
        </w:rPr>
      </w:pPr>
    </w:p>
    <w:p w14:paraId="7DE41C22" w14:textId="77777777" w:rsidR="006E462C" w:rsidRDefault="006E462C" w:rsidP="006E462C">
      <w:pPr>
        <w:spacing w:after="0"/>
        <w:rPr>
          <w:rFonts w:ascii="Arial" w:hAnsi="Arial" w:cs="Arial"/>
        </w:rPr>
      </w:pPr>
      <w:r w:rsidRPr="34E5CE94">
        <w:rPr>
          <w:rFonts w:ascii="Arial" w:hAnsi="Arial" w:cs="Arial"/>
        </w:rPr>
        <w:t>“I don't think there will ever be a time when the principles of Kwanzaa will not be important or timely. It's a great time for reflection and now, more than ever, our country needs to be reminded of unity,” said author and scholar Kellie Carter Jackson.</w:t>
      </w:r>
      <w:r w:rsidRPr="34E5CE94">
        <w:rPr>
          <w:rFonts w:ascii="Arial" w:hAnsi="Arial" w:cs="Arial"/>
          <w:vertAlign w:val="superscript"/>
        </w:rPr>
        <w:t>1</w:t>
      </w:r>
    </w:p>
    <w:p w14:paraId="331842AF" w14:textId="77777777" w:rsidR="006E462C" w:rsidRDefault="006E462C" w:rsidP="006E462C">
      <w:pPr>
        <w:spacing w:after="0" w:line="240" w:lineRule="auto"/>
        <w:rPr>
          <w:rFonts w:ascii="Arial" w:hAnsi="Arial" w:cs="Arial"/>
        </w:rPr>
      </w:pPr>
    </w:p>
    <w:p w14:paraId="44C2F0A4" w14:textId="77777777" w:rsidR="006E462C" w:rsidRDefault="006E462C" w:rsidP="006E462C">
      <w:pPr>
        <w:spacing w:after="0" w:line="240" w:lineRule="auto"/>
        <w:rPr>
          <w:rFonts w:ascii="Arial" w:hAnsi="Arial" w:cs="Arial"/>
        </w:rPr>
      </w:pPr>
      <w:r w:rsidRPr="34E5CE94">
        <w:rPr>
          <w:rFonts w:ascii="Arial" w:hAnsi="Arial" w:cs="Arial"/>
        </w:rPr>
        <w:t>Kwanzaa is a celebration of African American heritage and culture. It’s an opportunity to honor the resilience and remember the ancestors, notes author Dorothy Winbush Riley.</w:t>
      </w:r>
      <w:r w:rsidRPr="34E5CE94">
        <w:rPr>
          <w:rFonts w:ascii="Arial" w:hAnsi="Arial" w:cs="Arial"/>
          <w:vertAlign w:val="superscript"/>
        </w:rPr>
        <w:t>1</w:t>
      </w:r>
    </w:p>
    <w:p w14:paraId="05969ED8" w14:textId="77777777" w:rsidR="006E462C" w:rsidRDefault="006E462C" w:rsidP="006E462C">
      <w:pPr>
        <w:spacing w:after="0" w:line="240" w:lineRule="auto"/>
        <w:rPr>
          <w:rFonts w:ascii="Arial" w:hAnsi="Arial" w:cs="Arial"/>
        </w:rPr>
      </w:pPr>
    </w:p>
    <w:p w14:paraId="7E588115" w14:textId="77777777" w:rsidR="006E462C" w:rsidRDefault="006E462C" w:rsidP="006E462C">
      <w:pPr>
        <w:spacing w:after="0" w:line="240" w:lineRule="auto"/>
        <w:rPr>
          <w:rFonts w:ascii="Arial" w:hAnsi="Arial" w:cs="Arial"/>
        </w:rPr>
      </w:pPr>
      <w:r w:rsidRPr="34E5CE94">
        <w:rPr>
          <w:rFonts w:ascii="Arial" w:hAnsi="Arial" w:cs="Arial"/>
        </w:rPr>
        <w:t>While Kwanzaa was created in 1966 by Dr. Maulana Karenga to honor African American roots and their experiences, The Rev. Dr. Jacqui Lewis notes that Kwanzaa is a holiday that should be celebrated by all.</w:t>
      </w:r>
      <w:r w:rsidRPr="34E5CE94">
        <w:rPr>
          <w:rFonts w:ascii="Arial" w:hAnsi="Arial" w:cs="Arial"/>
          <w:vertAlign w:val="superscript"/>
        </w:rPr>
        <w:t>2</w:t>
      </w:r>
    </w:p>
    <w:p w14:paraId="245D00CF" w14:textId="77777777" w:rsidR="006E462C" w:rsidRDefault="006E462C" w:rsidP="006E462C">
      <w:pPr>
        <w:spacing w:after="0" w:line="240" w:lineRule="auto"/>
        <w:rPr>
          <w:rFonts w:ascii="Arial" w:hAnsi="Arial" w:cs="Arial"/>
        </w:rPr>
      </w:pPr>
    </w:p>
    <w:p w14:paraId="1EF4DA8B" w14:textId="77777777" w:rsidR="006E462C" w:rsidRDefault="006E462C" w:rsidP="006E462C">
      <w:pPr>
        <w:spacing w:after="0" w:line="240" w:lineRule="auto"/>
        <w:rPr>
          <w:rFonts w:ascii="Arial" w:hAnsi="Arial" w:cs="Arial"/>
        </w:rPr>
      </w:pPr>
      <w:r w:rsidRPr="34E5CE94">
        <w:rPr>
          <w:rFonts w:ascii="Arial" w:hAnsi="Arial" w:cs="Arial"/>
        </w:rPr>
        <w:t>“All of us, regardless of race, could benefit from the many activities that take place during the seven-day observance,” Lewis noted.</w:t>
      </w:r>
      <w:r w:rsidRPr="34E5CE94">
        <w:rPr>
          <w:rFonts w:ascii="Arial" w:hAnsi="Arial" w:cs="Arial"/>
          <w:vertAlign w:val="superscript"/>
        </w:rPr>
        <w:t>2</w:t>
      </w:r>
    </w:p>
    <w:p w14:paraId="3270DC11" w14:textId="77777777" w:rsidR="006E462C" w:rsidRDefault="006E462C" w:rsidP="006E462C">
      <w:pPr>
        <w:spacing w:after="0" w:line="240" w:lineRule="auto"/>
        <w:rPr>
          <w:rFonts w:ascii="Arial" w:hAnsi="Arial" w:cs="Arial"/>
        </w:rPr>
      </w:pPr>
    </w:p>
    <w:p w14:paraId="2EB73C49" w14:textId="77777777" w:rsidR="006E462C" w:rsidRDefault="006E462C" w:rsidP="006E462C">
      <w:pPr>
        <w:spacing w:after="0" w:line="240" w:lineRule="auto"/>
        <w:rPr>
          <w:rFonts w:ascii="Arial" w:hAnsi="Arial" w:cs="Arial"/>
        </w:rPr>
      </w:pPr>
      <w:r w:rsidRPr="34E5CE94">
        <w:rPr>
          <w:rFonts w:ascii="Arial" w:hAnsi="Arial" w:cs="Arial"/>
        </w:rPr>
        <w:t>Lewis further explains that the word “Kwanzaa” translates to “first fruits of the harvest” and was meant to celebrate family, community and culture.</w:t>
      </w:r>
      <w:r w:rsidRPr="34E5CE94">
        <w:rPr>
          <w:rFonts w:ascii="Arial" w:hAnsi="Arial" w:cs="Arial"/>
          <w:vertAlign w:val="superscript"/>
        </w:rPr>
        <w:t>2</w:t>
      </w:r>
    </w:p>
    <w:p w14:paraId="46909AA1" w14:textId="77777777" w:rsidR="006E462C" w:rsidRDefault="006E462C" w:rsidP="006E462C">
      <w:pPr>
        <w:spacing w:after="0" w:line="240" w:lineRule="auto"/>
        <w:rPr>
          <w:rFonts w:ascii="Arial" w:hAnsi="Arial" w:cs="Arial"/>
        </w:rPr>
      </w:pPr>
    </w:p>
    <w:p w14:paraId="3488F1B9" w14:textId="77777777" w:rsidR="006E462C" w:rsidRDefault="006E462C" w:rsidP="006E462C">
      <w:pPr>
        <w:spacing w:after="0" w:line="240" w:lineRule="auto"/>
        <w:rPr>
          <w:rFonts w:ascii="Arial" w:hAnsi="Arial" w:cs="Arial"/>
        </w:rPr>
      </w:pPr>
      <w:r w:rsidRPr="34E5CE94">
        <w:rPr>
          <w:rFonts w:ascii="Arial" w:hAnsi="Arial" w:cs="Arial"/>
        </w:rPr>
        <w:t>Let us all celebrate and reflect on the principles of Kwanzaa, which include unity, self-determination, collective work and responsibility, cooperative economics, purpose, creativity and faith.</w:t>
      </w:r>
      <w:r w:rsidRPr="34E5CE94">
        <w:rPr>
          <w:rFonts w:ascii="Arial" w:hAnsi="Arial" w:cs="Arial"/>
          <w:vertAlign w:val="superscript"/>
        </w:rPr>
        <w:t>3</w:t>
      </w:r>
    </w:p>
    <w:p w14:paraId="04AE1AE1" w14:textId="77777777" w:rsidR="006E462C" w:rsidRDefault="006E462C" w:rsidP="006E462C">
      <w:pPr>
        <w:spacing w:after="0" w:line="240" w:lineRule="auto"/>
        <w:rPr>
          <w:rFonts w:ascii="Arial" w:hAnsi="Arial" w:cs="Arial"/>
        </w:rPr>
      </w:pPr>
    </w:p>
    <w:p w14:paraId="2649E6F5" w14:textId="77777777" w:rsidR="006E462C" w:rsidRDefault="006E462C" w:rsidP="006E462C">
      <w:pPr>
        <w:spacing w:after="0" w:line="240" w:lineRule="auto"/>
        <w:rPr>
          <w:rFonts w:ascii="Arial" w:hAnsi="Arial" w:cs="Arial"/>
        </w:rPr>
      </w:pPr>
      <w:r w:rsidRPr="34E5CE94">
        <w:rPr>
          <w:rFonts w:ascii="Arial" w:hAnsi="Arial" w:cs="Arial"/>
        </w:rPr>
        <w:t xml:space="preserve">Happy Kwanzaa from all of us! As always, we are here to support you in reaching your version of financial freedom and building a brighter future for you and your family. May your candles burn bright and your celebrations be filled with love! </w:t>
      </w:r>
    </w:p>
    <w:p w14:paraId="7C2E07D6" w14:textId="77777777" w:rsidR="006E462C" w:rsidRDefault="006E462C" w:rsidP="006E462C">
      <w:pPr>
        <w:spacing w:after="0" w:line="240" w:lineRule="auto"/>
        <w:rPr>
          <w:rFonts w:ascii="Arial" w:hAnsi="Arial" w:cs="Arial"/>
        </w:rPr>
      </w:pPr>
    </w:p>
    <w:p w14:paraId="0CEF9DD9" w14:textId="77777777" w:rsidR="006E462C" w:rsidRPr="00810E88" w:rsidRDefault="006E462C" w:rsidP="006E462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10E88">
        <w:rPr>
          <w:rFonts w:ascii="Arial" w:hAnsi="Arial" w:cs="Arial"/>
          <w:sz w:val="18"/>
          <w:szCs w:val="18"/>
        </w:rPr>
        <w:t>Sources:</w:t>
      </w:r>
    </w:p>
    <w:p w14:paraId="5F87401B" w14:textId="77777777" w:rsidR="006E462C" w:rsidRDefault="006E462C" w:rsidP="006E462C">
      <w:pPr>
        <w:spacing w:after="0" w:line="240" w:lineRule="auto"/>
        <w:rPr>
          <w:rFonts w:ascii="Arial" w:hAnsi="Arial" w:cs="Arial"/>
          <w:sz w:val="18"/>
          <w:szCs w:val="18"/>
        </w:rPr>
      </w:pPr>
      <w:r w:rsidRPr="34E5CE94">
        <w:rPr>
          <w:rFonts w:ascii="Arial" w:hAnsi="Arial" w:cs="Arial"/>
          <w:sz w:val="18"/>
          <w:szCs w:val="18"/>
          <w:vertAlign w:val="superscript"/>
        </w:rPr>
        <w:t>1</w:t>
      </w:r>
      <w:r w:rsidRPr="34E5CE94">
        <w:rPr>
          <w:rFonts w:ascii="Arial" w:hAnsi="Arial" w:cs="Arial"/>
          <w:sz w:val="18"/>
          <w:szCs w:val="18"/>
        </w:rPr>
        <w:t xml:space="preserve"> </w:t>
      </w:r>
      <w:hyperlink r:id="rId8">
        <w:r w:rsidRPr="34E5CE94">
          <w:rPr>
            <w:rStyle w:val="Hyperlink"/>
            <w:rFonts w:ascii="Arial" w:hAnsi="Arial" w:cs="Arial"/>
            <w:sz w:val="18"/>
            <w:szCs w:val="18"/>
          </w:rPr>
          <w:t>https://www.womansday.com/life/a41517393/kwanzaa-quotes/</w:t>
        </w:r>
      </w:hyperlink>
      <w:r w:rsidRPr="34E5CE94">
        <w:rPr>
          <w:rFonts w:ascii="Arial" w:hAnsi="Arial" w:cs="Arial"/>
          <w:sz w:val="18"/>
          <w:szCs w:val="18"/>
        </w:rPr>
        <w:t xml:space="preserve"> </w:t>
      </w:r>
    </w:p>
    <w:p w14:paraId="62B34770" w14:textId="77777777" w:rsidR="006E462C" w:rsidRDefault="006E462C" w:rsidP="006E462C">
      <w:pPr>
        <w:spacing w:after="0" w:line="240" w:lineRule="auto"/>
        <w:rPr>
          <w:rFonts w:ascii="Arial" w:hAnsi="Arial" w:cs="Arial"/>
          <w:sz w:val="18"/>
          <w:szCs w:val="18"/>
        </w:rPr>
      </w:pPr>
      <w:r w:rsidRPr="34E5CE94">
        <w:rPr>
          <w:vertAlign w:val="superscript"/>
        </w:rPr>
        <w:t>2</w:t>
      </w:r>
      <w:r w:rsidRPr="34E5CE94">
        <w:rPr>
          <w:rStyle w:val="Hyperlink"/>
          <w:rFonts w:ascii="Arial" w:hAnsi="Arial" w:cs="Arial"/>
          <w:sz w:val="18"/>
          <w:szCs w:val="18"/>
          <w:u w:val="none"/>
        </w:rPr>
        <w:t xml:space="preserve"> https://www.readingeagle.com/2014/12/26/editorial-everyone-not-just-blacks-should-celebrate-kwanzaa/</w:t>
      </w:r>
    </w:p>
    <w:p w14:paraId="12C888A7" w14:textId="77777777" w:rsidR="006E462C" w:rsidRDefault="006E462C" w:rsidP="006E462C">
      <w:pPr>
        <w:spacing w:after="0" w:line="240" w:lineRule="auto"/>
      </w:pPr>
      <w:r w:rsidRPr="34E5CE94">
        <w:rPr>
          <w:vertAlign w:val="superscript"/>
        </w:rPr>
        <w:t>3</w:t>
      </w:r>
      <w:r w:rsidRPr="34E5CE94">
        <w:t xml:space="preserve"> </w:t>
      </w:r>
      <w:r w:rsidRPr="34E5CE94">
        <w:rPr>
          <w:rFonts w:ascii="Arial" w:hAnsi="Arial" w:cs="Arial"/>
          <w:color w:val="0563C1"/>
          <w:sz w:val="18"/>
          <w:szCs w:val="18"/>
          <w:u w:val="single"/>
        </w:rPr>
        <w:t>https://nmaahc.si.edu/explore/stories/seven-principles-kwanzaa</w:t>
      </w:r>
    </w:p>
    <w:p w14:paraId="58532F72" w14:textId="77777777" w:rsidR="00D7671A" w:rsidRPr="00D7671A" w:rsidRDefault="00D7671A" w:rsidP="007E48F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86260C2" w14:textId="77777777" w:rsidR="007E48F4" w:rsidRPr="00D7671A" w:rsidRDefault="007E48F4" w:rsidP="007E48F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7671A">
        <w:rPr>
          <w:rFonts w:ascii="Arial" w:hAnsi="Arial" w:cs="Arial"/>
          <w:sz w:val="18"/>
          <w:szCs w:val="18"/>
        </w:rPr>
        <w:t xml:space="preserve">Securities offered through </w:t>
      </w:r>
      <w:r w:rsidRPr="00D7671A">
        <w:rPr>
          <w:rFonts w:ascii="Arial" w:hAnsi="Arial" w:cs="Arial"/>
          <w:color w:val="FF0000"/>
          <w:sz w:val="18"/>
          <w:szCs w:val="18"/>
        </w:rPr>
        <w:t>“Your B/D Name Here”</w:t>
      </w:r>
      <w:r w:rsidRPr="00D7671A">
        <w:rPr>
          <w:rFonts w:ascii="Arial" w:hAnsi="Arial" w:cs="Arial"/>
          <w:sz w:val="18"/>
          <w:szCs w:val="18"/>
        </w:rPr>
        <w:t>, Member FINRA/SIPC.</w:t>
      </w:r>
    </w:p>
    <w:p w14:paraId="0126CCEB" w14:textId="77777777" w:rsidR="007E48F4" w:rsidRPr="00D7671A" w:rsidRDefault="007E48F4" w:rsidP="007E48F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8901010" w14:textId="77777777" w:rsidR="007E48F4" w:rsidRPr="00D7671A" w:rsidRDefault="007E48F4" w:rsidP="007E48F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7671A">
        <w:rPr>
          <w:rFonts w:ascii="Arial" w:hAnsi="Arial" w:cs="Arial"/>
          <w:sz w:val="18"/>
          <w:szCs w:val="18"/>
        </w:rPr>
        <w:t>This material was prepared by Carson Coaching. Carson Coaching is not affiliated with the named broker/dealer or firm.</w:t>
      </w:r>
    </w:p>
    <w:p w14:paraId="3E1D19B6" w14:textId="7AA52CBD" w:rsidR="00083C6D" w:rsidRPr="00D7671A" w:rsidRDefault="00083C6D" w:rsidP="007E48F4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083C6D" w:rsidRPr="00D7671A" w:rsidSect="0087395E">
      <w:headerReference w:type="default" r:id="rId9"/>
      <w:pgSz w:w="12240" w:h="15840"/>
      <w:pgMar w:top="1454" w:right="1080" w:bottom="119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3D0D6" w14:textId="77777777" w:rsidR="00274FD0" w:rsidRDefault="00274FD0" w:rsidP="00057E69">
      <w:pPr>
        <w:spacing w:after="0" w:line="240" w:lineRule="auto"/>
      </w:pPr>
      <w:r>
        <w:separator/>
      </w:r>
    </w:p>
  </w:endnote>
  <w:endnote w:type="continuationSeparator" w:id="0">
    <w:p w14:paraId="44AB46D5" w14:textId="77777777" w:rsidR="00274FD0" w:rsidRDefault="00274FD0" w:rsidP="0005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ED434" w14:textId="77777777" w:rsidR="00274FD0" w:rsidRDefault="00274FD0" w:rsidP="00057E69">
      <w:pPr>
        <w:spacing w:after="0" w:line="240" w:lineRule="auto"/>
      </w:pPr>
      <w:r>
        <w:separator/>
      </w:r>
    </w:p>
  </w:footnote>
  <w:footnote w:type="continuationSeparator" w:id="0">
    <w:p w14:paraId="57D03BBE" w14:textId="77777777" w:rsidR="00274FD0" w:rsidRDefault="00274FD0" w:rsidP="00057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DAC7" w14:textId="086040CD" w:rsidR="00057E69" w:rsidRDefault="00057E6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A29BE9" wp14:editId="5C90D63C">
          <wp:simplePos x="0" y="0"/>
          <wp:positionH relativeFrom="column">
            <wp:posOffset>-699448</wp:posOffset>
          </wp:positionH>
          <wp:positionV relativeFrom="page">
            <wp:posOffset>-13624</wp:posOffset>
          </wp:positionV>
          <wp:extent cx="7794103" cy="10086486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aching doc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4103" cy="10086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70AB"/>
    <w:multiLevelType w:val="hybridMultilevel"/>
    <w:tmpl w:val="648258D8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A1E65"/>
    <w:multiLevelType w:val="hybridMultilevel"/>
    <w:tmpl w:val="8E108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B755F"/>
    <w:multiLevelType w:val="multilevel"/>
    <w:tmpl w:val="0D1E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5C792B"/>
    <w:multiLevelType w:val="multilevel"/>
    <w:tmpl w:val="732A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772CE3"/>
    <w:multiLevelType w:val="hybridMultilevel"/>
    <w:tmpl w:val="68FCF516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93963"/>
    <w:multiLevelType w:val="hybridMultilevel"/>
    <w:tmpl w:val="B7C0E1C8"/>
    <w:lvl w:ilvl="0" w:tplc="B2609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55423"/>
    <w:multiLevelType w:val="hybridMultilevel"/>
    <w:tmpl w:val="11BE13D6"/>
    <w:lvl w:ilvl="0" w:tplc="72BE4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96122"/>
    <w:multiLevelType w:val="hybridMultilevel"/>
    <w:tmpl w:val="5AAC0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450A7"/>
    <w:multiLevelType w:val="hybridMultilevel"/>
    <w:tmpl w:val="ADD8CA98"/>
    <w:lvl w:ilvl="0" w:tplc="9D0E9EF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6348D"/>
    <w:multiLevelType w:val="hybridMultilevel"/>
    <w:tmpl w:val="9C2A8F34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8132F"/>
    <w:multiLevelType w:val="hybridMultilevel"/>
    <w:tmpl w:val="37727982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140B3"/>
    <w:multiLevelType w:val="hybridMultilevel"/>
    <w:tmpl w:val="87A8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34FD9"/>
    <w:multiLevelType w:val="multilevel"/>
    <w:tmpl w:val="21CE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9058FD"/>
    <w:multiLevelType w:val="hybridMultilevel"/>
    <w:tmpl w:val="66368A18"/>
    <w:lvl w:ilvl="0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264198F"/>
    <w:multiLevelType w:val="hybridMultilevel"/>
    <w:tmpl w:val="4EE4F4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2C10643"/>
    <w:multiLevelType w:val="hybridMultilevel"/>
    <w:tmpl w:val="CCA42394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B0182"/>
    <w:multiLevelType w:val="multilevel"/>
    <w:tmpl w:val="F8A2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C5746D"/>
    <w:multiLevelType w:val="hybridMultilevel"/>
    <w:tmpl w:val="88DE3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E2F6F"/>
    <w:multiLevelType w:val="hybridMultilevel"/>
    <w:tmpl w:val="A1AA7E1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9" w15:restartNumberingAfterBreak="0">
    <w:nsid w:val="5D39108C"/>
    <w:multiLevelType w:val="hybridMultilevel"/>
    <w:tmpl w:val="DB5E2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53F15"/>
    <w:multiLevelType w:val="hybridMultilevel"/>
    <w:tmpl w:val="F500C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528C4"/>
    <w:multiLevelType w:val="hybridMultilevel"/>
    <w:tmpl w:val="3A44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431C3"/>
    <w:multiLevelType w:val="hybridMultilevel"/>
    <w:tmpl w:val="77B0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3" w:tplc="520C062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35DB86"/>
        <w:sz w:val="22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B0B3C"/>
    <w:multiLevelType w:val="hybridMultilevel"/>
    <w:tmpl w:val="6808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8234E"/>
    <w:multiLevelType w:val="hybridMultilevel"/>
    <w:tmpl w:val="501A8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2242E"/>
    <w:multiLevelType w:val="hybridMultilevel"/>
    <w:tmpl w:val="73088CFA"/>
    <w:lvl w:ilvl="0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DCE4F2B"/>
    <w:multiLevelType w:val="hybridMultilevel"/>
    <w:tmpl w:val="D08AE586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C294F"/>
    <w:multiLevelType w:val="hybridMultilevel"/>
    <w:tmpl w:val="0D2A62A0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C6C57"/>
    <w:multiLevelType w:val="hybridMultilevel"/>
    <w:tmpl w:val="3B9E95F6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C5EA7"/>
    <w:multiLevelType w:val="hybridMultilevel"/>
    <w:tmpl w:val="04AE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D608E1"/>
    <w:multiLevelType w:val="hybridMultilevel"/>
    <w:tmpl w:val="852C8C24"/>
    <w:lvl w:ilvl="0" w:tplc="B2609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694DF2"/>
    <w:multiLevelType w:val="hybridMultilevel"/>
    <w:tmpl w:val="156C2FD2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31F88"/>
    <w:multiLevelType w:val="hybridMultilevel"/>
    <w:tmpl w:val="9F2853A2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176919">
    <w:abstractNumId w:val="14"/>
  </w:num>
  <w:num w:numId="2" w16cid:durableId="1478641733">
    <w:abstractNumId w:val="17"/>
  </w:num>
  <w:num w:numId="3" w16cid:durableId="1537351392">
    <w:abstractNumId w:val="21"/>
  </w:num>
  <w:num w:numId="4" w16cid:durableId="1865558291">
    <w:abstractNumId w:val="22"/>
  </w:num>
  <w:num w:numId="5" w16cid:durableId="1684014249">
    <w:abstractNumId w:val="5"/>
  </w:num>
  <w:num w:numId="6" w16cid:durableId="1817144324">
    <w:abstractNumId w:val="30"/>
  </w:num>
  <w:num w:numId="7" w16cid:durableId="1107433485">
    <w:abstractNumId w:val="13"/>
  </w:num>
  <w:num w:numId="8" w16cid:durableId="1246499127">
    <w:abstractNumId w:val="25"/>
  </w:num>
  <w:num w:numId="9" w16cid:durableId="1040739960">
    <w:abstractNumId w:val="31"/>
  </w:num>
  <w:num w:numId="10" w16cid:durableId="237791829">
    <w:abstractNumId w:val="15"/>
  </w:num>
  <w:num w:numId="11" w16cid:durableId="1074931773">
    <w:abstractNumId w:val="26"/>
  </w:num>
  <w:num w:numId="12" w16cid:durableId="839082644">
    <w:abstractNumId w:val="10"/>
  </w:num>
  <w:num w:numId="13" w16cid:durableId="814760423">
    <w:abstractNumId w:val="0"/>
  </w:num>
  <w:num w:numId="14" w16cid:durableId="1679306651">
    <w:abstractNumId w:val="27"/>
  </w:num>
  <w:num w:numId="15" w16cid:durableId="1601136902">
    <w:abstractNumId w:val="9"/>
  </w:num>
  <w:num w:numId="16" w16cid:durableId="1793478646">
    <w:abstractNumId w:val="4"/>
  </w:num>
  <w:num w:numId="17" w16cid:durableId="1437865122">
    <w:abstractNumId w:val="32"/>
  </w:num>
  <w:num w:numId="18" w16cid:durableId="2028364473">
    <w:abstractNumId w:val="28"/>
  </w:num>
  <w:num w:numId="19" w16cid:durableId="481043940">
    <w:abstractNumId w:val="16"/>
  </w:num>
  <w:num w:numId="20" w16cid:durableId="1098599093">
    <w:abstractNumId w:val="12"/>
  </w:num>
  <w:num w:numId="21" w16cid:durableId="1954709230">
    <w:abstractNumId w:val="2"/>
  </w:num>
  <w:num w:numId="22" w16cid:durableId="1479421731">
    <w:abstractNumId w:val="3"/>
  </w:num>
  <w:num w:numId="23" w16cid:durableId="813328114">
    <w:abstractNumId w:val="7"/>
  </w:num>
  <w:num w:numId="24" w16cid:durableId="1482038413">
    <w:abstractNumId w:val="11"/>
  </w:num>
  <w:num w:numId="25" w16cid:durableId="955677188">
    <w:abstractNumId w:val="23"/>
  </w:num>
  <w:num w:numId="26" w16cid:durableId="512688554">
    <w:abstractNumId w:val="29"/>
  </w:num>
  <w:num w:numId="27" w16cid:durableId="1639727248">
    <w:abstractNumId w:val="24"/>
  </w:num>
  <w:num w:numId="28" w16cid:durableId="1447112940">
    <w:abstractNumId w:val="20"/>
  </w:num>
  <w:num w:numId="29" w16cid:durableId="1958297662">
    <w:abstractNumId w:val="8"/>
  </w:num>
  <w:num w:numId="30" w16cid:durableId="1505972836">
    <w:abstractNumId w:val="1"/>
  </w:num>
  <w:num w:numId="31" w16cid:durableId="1572234704">
    <w:abstractNumId w:val="19"/>
  </w:num>
  <w:num w:numId="32" w16cid:durableId="2046707123">
    <w:abstractNumId w:val="6"/>
  </w:num>
  <w:num w:numId="33" w16cid:durableId="95540626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DC9"/>
    <w:rsid w:val="00014F35"/>
    <w:rsid w:val="00057E69"/>
    <w:rsid w:val="00083C6D"/>
    <w:rsid w:val="001C04CA"/>
    <w:rsid w:val="00213E4F"/>
    <w:rsid w:val="00274FD0"/>
    <w:rsid w:val="002C3739"/>
    <w:rsid w:val="002D1BE6"/>
    <w:rsid w:val="00312AAE"/>
    <w:rsid w:val="0037381D"/>
    <w:rsid w:val="003A1586"/>
    <w:rsid w:val="003F03A3"/>
    <w:rsid w:val="005E0037"/>
    <w:rsid w:val="005F1A60"/>
    <w:rsid w:val="00620BCF"/>
    <w:rsid w:val="0066228A"/>
    <w:rsid w:val="00683615"/>
    <w:rsid w:val="006D2D50"/>
    <w:rsid w:val="006E462C"/>
    <w:rsid w:val="00715555"/>
    <w:rsid w:val="00751CE2"/>
    <w:rsid w:val="00761409"/>
    <w:rsid w:val="007827B4"/>
    <w:rsid w:val="0078613C"/>
    <w:rsid w:val="007E48F4"/>
    <w:rsid w:val="008019E8"/>
    <w:rsid w:val="00830B64"/>
    <w:rsid w:val="0084401B"/>
    <w:rsid w:val="0087395E"/>
    <w:rsid w:val="008F3DC9"/>
    <w:rsid w:val="00932244"/>
    <w:rsid w:val="009A0723"/>
    <w:rsid w:val="009A62B0"/>
    <w:rsid w:val="009C51E1"/>
    <w:rsid w:val="00A07DB7"/>
    <w:rsid w:val="00A62B4D"/>
    <w:rsid w:val="00A8609A"/>
    <w:rsid w:val="00AF26E7"/>
    <w:rsid w:val="00B418B9"/>
    <w:rsid w:val="00C801C6"/>
    <w:rsid w:val="00C9218B"/>
    <w:rsid w:val="00CB6ECE"/>
    <w:rsid w:val="00D7671A"/>
    <w:rsid w:val="00DA596F"/>
    <w:rsid w:val="00DC0276"/>
    <w:rsid w:val="00DD273E"/>
    <w:rsid w:val="00DE3208"/>
    <w:rsid w:val="00E86735"/>
    <w:rsid w:val="00EA5B71"/>
    <w:rsid w:val="00EE6B7C"/>
    <w:rsid w:val="00F0624C"/>
    <w:rsid w:val="00F7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11313BE"/>
  <w15:chartTrackingRefBased/>
  <w15:docId w15:val="{1E1E34A8-8F43-4313-B1D0-E180F267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0BCF"/>
    <w:pPr>
      <w:spacing w:before="320" w:after="80" w:line="240" w:lineRule="auto"/>
      <w:outlineLvl w:val="0"/>
    </w:pPr>
    <w:rPr>
      <w:rFonts w:ascii="Arial" w:eastAsia="Times New Roman" w:hAnsi="Arial" w:cs="Arial"/>
      <w:b/>
      <w:bCs/>
      <w:color w:val="434343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20B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2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E69"/>
  </w:style>
  <w:style w:type="paragraph" w:styleId="Footer">
    <w:name w:val="footer"/>
    <w:basedOn w:val="Normal"/>
    <w:link w:val="FooterChar"/>
    <w:uiPriority w:val="99"/>
    <w:unhideWhenUsed/>
    <w:rsid w:val="0005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E69"/>
  </w:style>
  <w:style w:type="paragraph" w:styleId="NormalWeb">
    <w:name w:val="Normal (Web)"/>
    <w:basedOn w:val="Normal"/>
    <w:uiPriority w:val="99"/>
    <w:semiHidden/>
    <w:unhideWhenUsed/>
    <w:rsid w:val="0062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20BC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620BCF"/>
    <w:rPr>
      <w:rFonts w:ascii="Arial" w:eastAsia="Times New Roman" w:hAnsi="Arial" w:cs="Arial"/>
      <w:b/>
      <w:bCs/>
      <w:color w:val="434343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9A62B0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A62B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A62B0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AF26E7"/>
  </w:style>
  <w:style w:type="character" w:customStyle="1" w:styleId="eop">
    <w:name w:val="eop"/>
    <w:basedOn w:val="DefaultParagraphFont"/>
    <w:rsid w:val="00AF26E7"/>
  </w:style>
  <w:style w:type="character" w:styleId="FollowedHyperlink">
    <w:name w:val="FollowedHyperlink"/>
    <w:basedOn w:val="DefaultParagraphFont"/>
    <w:uiPriority w:val="99"/>
    <w:semiHidden/>
    <w:unhideWhenUsed/>
    <w:rsid w:val="00A860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mansday.com/life/a41517393/kwanzaa-quot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A7FC5-F49C-40A8-A16D-4B54E5C8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Holiday Greeting {Holiday Year} - LPL</vt:lpstr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Greeting {Holiday Year} - LPL</dc:title>
  <dc:subject/>
  <dc:creator>Carson Coaching</dc:creator>
  <cp:keywords/>
  <dc:description/>
  <cp:lastModifiedBy>Kait Mathias</cp:lastModifiedBy>
  <cp:revision>4</cp:revision>
  <dcterms:created xsi:type="dcterms:W3CDTF">2023-10-13T16:51:00Z</dcterms:created>
  <dcterms:modified xsi:type="dcterms:W3CDTF">2023-10-13T17:21:00Z</dcterms:modified>
</cp:coreProperties>
</file>