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8BAC" w14:textId="34C4112D"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2C1BA9" w:rsidRPr="00DC7DEC">
        <w:rPr>
          <w:rFonts w:ascii="Arial" w:hAnsi="Arial" w:cs="Arial"/>
          <w:b/>
          <w:bCs/>
          <w:color w:val="0D304A"/>
          <w:sz w:val="72"/>
          <w:szCs w:val="72"/>
        </w:rPr>
        <w:t>Let’s Hear It for Women!</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501635D9"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2C1BA9">
        <w:rPr>
          <w:rFonts w:ascii="Arial" w:hAnsi="Arial" w:cs="Arial"/>
          <w:color w:val="35DB86"/>
        </w:rPr>
        <w:t>Compliance Approval # 1-05111997</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77777777" w:rsidR="002C1BA9" w:rsidRPr="00DC7DEC" w:rsidRDefault="002C1BA9" w:rsidP="002C1BA9">
      <w:pPr>
        <w:spacing w:after="0" w:line="240" w:lineRule="auto"/>
        <w:rPr>
          <w:rFonts w:ascii="Arial" w:hAnsi="Arial" w:cs="Arial"/>
          <w:color w:val="0D304A"/>
          <w:sz w:val="28"/>
        </w:rPr>
      </w:pPr>
      <w:r w:rsidRPr="00DC7DEC">
        <w:rPr>
          <w:rFonts w:ascii="Arial" w:hAnsi="Arial" w:cs="Arial"/>
          <w:b/>
          <w:bCs/>
          <w:color w:val="0D304A"/>
          <w:sz w:val="28"/>
        </w:rPr>
        <w:t>Let’s Hear It for Women!</w:t>
      </w:r>
    </w:p>
    <w:p w14:paraId="7A14613E" w14:textId="77777777" w:rsidR="002C1BA9" w:rsidRDefault="002C1BA9" w:rsidP="002C1BA9">
      <w:pPr>
        <w:spacing w:after="0" w:line="240" w:lineRule="auto"/>
        <w:rPr>
          <w:rFonts w:ascii="Arial" w:eastAsia="MS Mincho" w:hAnsi="Arial" w:cs="Arial"/>
        </w:rPr>
      </w:pPr>
    </w:p>
    <w:p w14:paraId="7AE38F24"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Women’s History Month is a time to celebrate the many accomplishments of women and encourage positive steps to help relieve money stress and help build financial security. Let’s start with a brief quiz about the economic contributions of women in the United States:</w:t>
      </w:r>
    </w:p>
    <w:p w14:paraId="06F74F98" w14:textId="77777777" w:rsidR="002C1BA9" w:rsidRPr="00DC7DEC" w:rsidRDefault="002C1BA9" w:rsidP="002C1BA9">
      <w:pPr>
        <w:spacing w:after="0" w:line="240" w:lineRule="auto"/>
        <w:rPr>
          <w:rFonts w:ascii="Arial" w:eastAsia="MS Mincho" w:hAnsi="Arial" w:cs="Arial"/>
        </w:rPr>
      </w:pPr>
    </w:p>
    <w:p w14:paraId="58B522E7" w14:textId="77777777" w:rsidR="002C1BA9" w:rsidRPr="00DC7DEC" w:rsidRDefault="002C1BA9" w:rsidP="002C1BA9">
      <w:pPr>
        <w:numPr>
          <w:ilvl w:val="0"/>
          <w:numId w:val="28"/>
        </w:numPr>
        <w:spacing w:after="0" w:line="240" w:lineRule="auto"/>
        <w:contextualSpacing/>
        <w:rPr>
          <w:rFonts w:ascii="Arial" w:eastAsia="Times New Roman" w:hAnsi="Arial" w:cs="Arial"/>
          <w:iCs/>
        </w:rPr>
      </w:pPr>
      <w:r w:rsidRPr="00DC7DEC">
        <w:rPr>
          <w:rFonts w:ascii="Arial" w:eastAsia="Times New Roman" w:hAnsi="Arial" w:cs="Arial"/>
          <w:iCs/>
        </w:rPr>
        <w:t>A rarely discussed aspect of the American economy is the unpaid work of women in the home. What was the estimated value of that work in 2019?</w:t>
      </w:r>
    </w:p>
    <w:p w14:paraId="3808E9F6" w14:textId="77777777" w:rsidR="002C1BA9" w:rsidRPr="00DC7DEC" w:rsidRDefault="002C1BA9" w:rsidP="002C1BA9">
      <w:pPr>
        <w:spacing w:after="0" w:line="240" w:lineRule="auto"/>
        <w:ind w:left="720"/>
        <w:contextualSpacing/>
        <w:rPr>
          <w:rFonts w:ascii="Arial" w:eastAsia="Times New Roman" w:hAnsi="Arial" w:cs="Arial"/>
        </w:rPr>
      </w:pPr>
    </w:p>
    <w:p w14:paraId="49044760"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$1.2 trillion</w:t>
      </w:r>
    </w:p>
    <w:p w14:paraId="443312E1"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5.5 percent of U.S. gross domestic product (the value of all goods and services produced in our country)</w:t>
      </w:r>
    </w:p>
    <w:p w14:paraId="766815E1"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About the same as the value of the retail industry</w:t>
      </w:r>
    </w:p>
    <w:p w14:paraId="121C5845"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All of the above</w:t>
      </w:r>
    </w:p>
    <w:p w14:paraId="64730889" w14:textId="77777777" w:rsidR="002C1BA9" w:rsidRPr="00DC7DEC" w:rsidRDefault="002C1BA9" w:rsidP="002C1BA9">
      <w:pPr>
        <w:spacing w:after="0" w:line="240" w:lineRule="auto"/>
        <w:ind w:left="1080"/>
        <w:rPr>
          <w:rFonts w:ascii="Arial" w:eastAsia="MS Mincho" w:hAnsi="Arial" w:cs="Arial"/>
        </w:rPr>
      </w:pPr>
    </w:p>
    <w:p w14:paraId="2C1B55D3" w14:textId="77777777" w:rsidR="002C1BA9" w:rsidRPr="00DC7DEC" w:rsidRDefault="002C1BA9" w:rsidP="002C1BA9">
      <w:pPr>
        <w:numPr>
          <w:ilvl w:val="0"/>
          <w:numId w:val="28"/>
        </w:numPr>
        <w:spacing w:after="0" w:line="240" w:lineRule="auto"/>
        <w:contextualSpacing/>
        <w:rPr>
          <w:rFonts w:ascii="Arial" w:eastAsia="Times New Roman" w:hAnsi="Arial" w:cs="Arial"/>
          <w:iCs/>
        </w:rPr>
      </w:pPr>
      <w:r w:rsidRPr="00DC7DEC">
        <w:rPr>
          <w:rFonts w:ascii="Arial" w:eastAsia="Times New Roman" w:hAnsi="Arial" w:cs="Arial"/>
          <w:iCs/>
        </w:rPr>
        <w:t>During the 20</w:t>
      </w:r>
      <w:r w:rsidRPr="00DC7DEC">
        <w:rPr>
          <w:rFonts w:ascii="Arial" w:eastAsia="Times New Roman" w:hAnsi="Arial" w:cs="Arial"/>
          <w:iCs/>
          <w:vertAlign w:val="superscript"/>
        </w:rPr>
        <w:t>th</w:t>
      </w:r>
      <w:r w:rsidRPr="00DC7DEC">
        <w:rPr>
          <w:rFonts w:ascii="Arial" w:eastAsia="Times New Roman" w:hAnsi="Arial" w:cs="Arial"/>
          <w:iCs/>
        </w:rPr>
        <w:t xml:space="preserve"> century, more women began to work outside the home for pay. In 1970, 43 percent of women were in the labor force. By 2014, that number had increased to 57 percent. How much of the economic growth experienced during this period is credited to women in the workforce?</w:t>
      </w:r>
    </w:p>
    <w:p w14:paraId="2FB84244" w14:textId="77777777" w:rsidR="002C1BA9" w:rsidRPr="00DC7DEC" w:rsidRDefault="002C1BA9" w:rsidP="002C1BA9">
      <w:pPr>
        <w:spacing w:after="0" w:line="240" w:lineRule="auto"/>
        <w:ind w:left="720"/>
        <w:contextualSpacing/>
        <w:rPr>
          <w:rFonts w:ascii="Arial" w:eastAsia="Times New Roman" w:hAnsi="Arial" w:cs="Arial"/>
        </w:rPr>
      </w:pPr>
    </w:p>
    <w:p w14:paraId="4AD2F089"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2.5 percent</w:t>
      </w:r>
    </w:p>
    <w:p w14:paraId="19629CB3"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5 percent</w:t>
      </w:r>
    </w:p>
    <w:p w14:paraId="77224C33"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13.5 percent</w:t>
      </w:r>
    </w:p>
    <w:p w14:paraId="79D2442C"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37 percent</w:t>
      </w:r>
    </w:p>
    <w:p w14:paraId="128E51BC" w14:textId="77777777" w:rsidR="002C1BA9" w:rsidRPr="00DC7DEC" w:rsidRDefault="002C1BA9" w:rsidP="002C1BA9">
      <w:pPr>
        <w:spacing w:after="0" w:line="240" w:lineRule="auto"/>
        <w:ind w:left="1440"/>
        <w:contextualSpacing/>
        <w:rPr>
          <w:rFonts w:ascii="Arial" w:eastAsia="Times New Roman" w:hAnsi="Arial" w:cs="Arial"/>
        </w:rPr>
      </w:pPr>
    </w:p>
    <w:p w14:paraId="78E2559C" w14:textId="77777777" w:rsidR="002C1BA9" w:rsidRPr="00DC7DEC" w:rsidRDefault="002C1BA9" w:rsidP="002C1BA9">
      <w:pPr>
        <w:numPr>
          <w:ilvl w:val="0"/>
          <w:numId w:val="28"/>
        </w:numPr>
        <w:spacing w:after="0" w:line="240" w:lineRule="auto"/>
        <w:contextualSpacing/>
        <w:rPr>
          <w:rFonts w:ascii="Arial" w:eastAsia="Times New Roman" w:hAnsi="Arial" w:cs="Arial"/>
          <w:iCs/>
        </w:rPr>
      </w:pPr>
      <w:r w:rsidRPr="00DC7DEC">
        <w:rPr>
          <w:rFonts w:ascii="Arial" w:eastAsia="Times New Roman" w:hAnsi="Arial" w:cs="Arial"/>
          <w:iCs/>
        </w:rPr>
        <w:t>Women have been called America’s safety net.</w:t>
      </w:r>
      <w:r w:rsidRPr="00DC7DEC">
        <w:rPr>
          <w:rFonts w:ascii="Arial" w:eastAsia="Times New Roman" w:hAnsi="Arial" w:cs="Arial"/>
          <w:iCs/>
          <w:vertAlign w:val="superscript"/>
        </w:rPr>
        <w:t>1</w:t>
      </w:r>
      <w:r w:rsidRPr="00DC7DEC">
        <w:rPr>
          <w:rFonts w:ascii="Arial" w:eastAsia="Times New Roman" w:hAnsi="Arial" w:cs="Arial"/>
          <w:iCs/>
        </w:rPr>
        <w:t xml:space="preserve"> During the pandemic, as childcare centers and schools closed, millions of women reduced work hours or worked 24/7 to meet the combined demands of work and caregiving. From January through December 2020, how many women left the workforce?</w:t>
      </w:r>
    </w:p>
    <w:p w14:paraId="1DFB4A58" w14:textId="77777777" w:rsidR="002C1BA9" w:rsidRPr="00DC7DEC" w:rsidRDefault="002C1BA9" w:rsidP="002C1BA9">
      <w:pPr>
        <w:spacing w:after="0" w:line="240" w:lineRule="auto"/>
        <w:ind w:left="720"/>
        <w:contextualSpacing/>
        <w:rPr>
          <w:rFonts w:ascii="Arial" w:eastAsia="Times New Roman" w:hAnsi="Arial" w:cs="Arial"/>
        </w:rPr>
      </w:pPr>
    </w:p>
    <w:p w14:paraId="4C5FD16F"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lastRenderedPageBreak/>
        <w:t>500,000</w:t>
      </w:r>
    </w:p>
    <w:p w14:paraId="12F26366"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2.1 million</w:t>
      </w:r>
    </w:p>
    <w:p w14:paraId="77DBEBE2"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3.9 million</w:t>
      </w:r>
    </w:p>
    <w:p w14:paraId="4AF54745" w14:textId="77777777" w:rsidR="002C1BA9" w:rsidRPr="00DC7DEC" w:rsidRDefault="002C1BA9" w:rsidP="002C1BA9">
      <w:pPr>
        <w:numPr>
          <w:ilvl w:val="1"/>
          <w:numId w:val="28"/>
        </w:numPr>
        <w:spacing w:after="0" w:line="240" w:lineRule="auto"/>
        <w:contextualSpacing/>
        <w:rPr>
          <w:rFonts w:ascii="Arial" w:eastAsia="Times New Roman" w:hAnsi="Arial" w:cs="Arial"/>
        </w:rPr>
      </w:pPr>
      <w:r w:rsidRPr="00DC7DEC">
        <w:rPr>
          <w:rFonts w:ascii="Arial" w:eastAsia="Times New Roman" w:hAnsi="Arial" w:cs="Arial"/>
        </w:rPr>
        <w:t xml:space="preserve">5.4 million </w:t>
      </w:r>
    </w:p>
    <w:p w14:paraId="3EBBF9CF" w14:textId="77777777" w:rsidR="002C1BA9" w:rsidRPr="00DC7DEC" w:rsidRDefault="002C1BA9" w:rsidP="002C1BA9">
      <w:pPr>
        <w:spacing w:after="0" w:line="240" w:lineRule="auto"/>
        <w:ind w:left="1440"/>
        <w:rPr>
          <w:rFonts w:ascii="Arial" w:eastAsia="MS Mincho" w:hAnsi="Arial" w:cs="Arial"/>
        </w:rPr>
      </w:pPr>
    </w:p>
    <w:p w14:paraId="4C6B4893" w14:textId="77777777" w:rsidR="002C1BA9" w:rsidRPr="00DC7DEC" w:rsidRDefault="002C1BA9" w:rsidP="002C1BA9">
      <w:pPr>
        <w:spacing w:after="0" w:line="240" w:lineRule="auto"/>
        <w:rPr>
          <w:rFonts w:ascii="Arial" w:eastAsia="MS Mincho" w:hAnsi="Arial" w:cs="Arial"/>
          <w:b/>
        </w:rPr>
      </w:pPr>
      <w:r w:rsidRPr="00DC7DEC">
        <w:rPr>
          <w:rFonts w:ascii="Arial" w:eastAsia="MS Mincho" w:hAnsi="Arial" w:cs="Arial"/>
          <w:b/>
        </w:rPr>
        <w:t>Quiz Answers:</w:t>
      </w:r>
    </w:p>
    <w:p w14:paraId="4ACC0917" w14:textId="77777777" w:rsidR="002C1BA9" w:rsidRPr="00DC7DEC" w:rsidRDefault="002C1BA9" w:rsidP="002C1BA9">
      <w:pPr>
        <w:spacing w:after="0" w:line="240" w:lineRule="auto"/>
        <w:rPr>
          <w:rFonts w:ascii="Arial" w:eastAsia="MS Mincho" w:hAnsi="Arial" w:cs="Arial"/>
          <w:b/>
        </w:rPr>
      </w:pPr>
    </w:p>
    <w:p w14:paraId="1085A175" w14:textId="77777777" w:rsidR="002C1BA9" w:rsidRPr="00DC7DEC" w:rsidRDefault="002C1BA9" w:rsidP="002C1BA9">
      <w:pPr>
        <w:numPr>
          <w:ilvl w:val="0"/>
          <w:numId w:val="31"/>
        </w:numPr>
        <w:spacing w:after="0" w:line="240" w:lineRule="auto"/>
        <w:ind w:left="360"/>
        <w:contextualSpacing/>
        <w:rPr>
          <w:rFonts w:ascii="Arial" w:eastAsia="Times New Roman" w:hAnsi="Arial" w:cs="Arial"/>
        </w:rPr>
      </w:pPr>
      <w:r w:rsidRPr="00DC7DEC">
        <w:rPr>
          <w:rFonts w:ascii="Arial" w:eastAsia="Times New Roman" w:hAnsi="Arial" w:cs="Arial"/>
          <w:b/>
        </w:rPr>
        <w:t>D – All of the above.</w:t>
      </w:r>
      <w:r w:rsidRPr="00DC7DEC">
        <w:rPr>
          <w:rFonts w:ascii="Arial" w:eastAsia="Times New Roman" w:hAnsi="Arial" w:cs="Arial"/>
        </w:rPr>
        <w:t xml:space="preserve"> For centuries much of women’s work was unpaid. It was largely taken for granted and assigned little value. In 2020, for International Women’s Day, economists at the </w:t>
      </w:r>
      <w:r w:rsidRPr="00DC7DEC">
        <w:rPr>
          <w:rFonts w:ascii="Arial" w:eastAsia="Times New Roman" w:hAnsi="Arial" w:cs="Arial"/>
          <w:i/>
          <w:iCs/>
        </w:rPr>
        <w:t>Federal Reserve Bank of St. Louis</w:t>
      </w:r>
      <w:r w:rsidRPr="00DC7DEC">
        <w:rPr>
          <w:rFonts w:ascii="Arial" w:eastAsia="Times New Roman" w:hAnsi="Arial" w:cs="Arial"/>
        </w:rPr>
        <w:t xml:space="preserve"> ran the numbers. They estimated the value of U.S. women’s unpaid domestic labor in 2019 was about 1.2 trillion dollars. That’s about 5.5 percent of U.S. gross domestic product (GDP) and roughly equivalent to the contribution made by the retail industry.</w:t>
      </w:r>
      <w:r w:rsidRPr="00DC7DEC">
        <w:rPr>
          <w:rFonts w:ascii="Arial" w:eastAsia="Times New Roman" w:hAnsi="Arial" w:cs="Arial"/>
          <w:iCs/>
          <w:vertAlign w:val="superscript"/>
        </w:rPr>
        <w:t>2, 3, 4, 5</w:t>
      </w:r>
    </w:p>
    <w:p w14:paraId="718FC0C5" w14:textId="77777777" w:rsidR="002C1BA9" w:rsidRPr="00DC7DEC" w:rsidRDefault="002C1BA9" w:rsidP="002C1BA9">
      <w:pPr>
        <w:spacing w:after="0" w:line="240" w:lineRule="auto"/>
        <w:ind w:left="360"/>
        <w:contextualSpacing/>
        <w:rPr>
          <w:rFonts w:ascii="Arial" w:eastAsia="Times New Roman" w:hAnsi="Arial" w:cs="Arial"/>
        </w:rPr>
      </w:pPr>
    </w:p>
    <w:p w14:paraId="32E33968" w14:textId="77777777" w:rsidR="002C1BA9" w:rsidRPr="00DC7DEC" w:rsidRDefault="002C1BA9" w:rsidP="002C1BA9">
      <w:pPr>
        <w:spacing w:after="0" w:line="240" w:lineRule="auto"/>
        <w:ind w:left="360"/>
        <w:contextualSpacing/>
        <w:rPr>
          <w:rFonts w:ascii="Arial" w:eastAsia="Times New Roman" w:hAnsi="Arial" w:cs="Arial"/>
        </w:rPr>
      </w:pPr>
      <w:r w:rsidRPr="00DC7DEC">
        <w:rPr>
          <w:rFonts w:ascii="Arial" w:eastAsia="Times New Roman" w:hAnsi="Arial" w:cs="Arial"/>
        </w:rPr>
        <w:t>The actual value of women’s unpaid work may be even higher. Fed economists cautioned, “…keep in mind this value is at the low end of the possible range because we use the federal minimum wage and not, for example, higher state minimum wages let alone market wages that correspond to the specific work being done.” The underestimate may be even higher when you consider the out-of-home cost of childcare, adult daycare, and maid service.</w:t>
      </w:r>
      <w:r w:rsidRPr="00DC7DEC">
        <w:rPr>
          <w:rFonts w:ascii="Arial" w:eastAsia="Times New Roman" w:hAnsi="Arial" w:cs="Arial"/>
          <w:iCs/>
          <w:vertAlign w:val="superscript"/>
        </w:rPr>
        <w:t>2</w:t>
      </w:r>
    </w:p>
    <w:p w14:paraId="521E1DBA" w14:textId="77777777" w:rsidR="002C1BA9" w:rsidRPr="00DC7DEC" w:rsidRDefault="002C1BA9" w:rsidP="002C1BA9">
      <w:pPr>
        <w:spacing w:after="0" w:line="240" w:lineRule="auto"/>
        <w:ind w:left="360"/>
        <w:contextualSpacing/>
        <w:rPr>
          <w:rFonts w:ascii="Arial" w:eastAsia="Times New Roman" w:hAnsi="Arial" w:cs="Arial"/>
        </w:rPr>
      </w:pPr>
    </w:p>
    <w:p w14:paraId="68674554" w14:textId="77777777" w:rsidR="002C1BA9" w:rsidRPr="00DC7DEC" w:rsidRDefault="002C1BA9" w:rsidP="002C1BA9">
      <w:pPr>
        <w:numPr>
          <w:ilvl w:val="0"/>
          <w:numId w:val="31"/>
        </w:numPr>
        <w:spacing w:after="0" w:line="240" w:lineRule="auto"/>
        <w:ind w:left="360"/>
        <w:contextualSpacing/>
        <w:rPr>
          <w:rFonts w:ascii="Arial" w:eastAsia="Times New Roman" w:hAnsi="Arial" w:cs="Arial"/>
        </w:rPr>
      </w:pPr>
      <w:r w:rsidRPr="00DC7DEC">
        <w:rPr>
          <w:rFonts w:ascii="Arial" w:eastAsia="Times New Roman" w:hAnsi="Arial" w:cs="Arial"/>
          <w:b/>
        </w:rPr>
        <w:t>C – 13.5 percent.</w:t>
      </w:r>
      <w:r w:rsidRPr="00DC7DEC">
        <w:rPr>
          <w:rFonts w:ascii="Arial" w:eastAsia="Times New Roman" w:hAnsi="Arial" w:cs="Arial"/>
        </w:rPr>
        <w:t xml:space="preserve"> In 2015, the </w:t>
      </w:r>
      <w:r w:rsidRPr="00DC7DEC">
        <w:rPr>
          <w:rFonts w:ascii="Arial" w:eastAsia="Times New Roman" w:hAnsi="Arial" w:cs="Arial"/>
          <w:i/>
          <w:iCs/>
        </w:rPr>
        <w:t>Council of Economic Advisors</w:t>
      </w:r>
      <w:r w:rsidRPr="00DC7DEC">
        <w:rPr>
          <w:rFonts w:ascii="Arial" w:eastAsia="Times New Roman" w:hAnsi="Arial" w:cs="Arial"/>
        </w:rPr>
        <w:t xml:space="preserve"> </w:t>
      </w:r>
      <w:r w:rsidRPr="00DC7DEC">
        <w:rPr>
          <w:rFonts w:ascii="Arial" w:eastAsia="Times New Roman" w:hAnsi="Arial" w:cs="Arial"/>
          <w:i/>
          <w:iCs/>
        </w:rPr>
        <w:t>(CEA)</w:t>
      </w:r>
      <w:r w:rsidRPr="00DC7DEC">
        <w:rPr>
          <w:rFonts w:ascii="Arial" w:eastAsia="Times New Roman" w:hAnsi="Arial" w:cs="Arial"/>
        </w:rPr>
        <w:t xml:space="preserve"> reported, “…our economy is $2.0 trillion, or 13.5 percent, larger than it would be without women’s increased participation in the labor force and hours worked since 1970.”</w:t>
      </w:r>
      <w:r w:rsidRPr="00DC7DEC">
        <w:rPr>
          <w:rFonts w:ascii="Arial" w:eastAsia="Times New Roman" w:hAnsi="Arial" w:cs="Arial"/>
          <w:iCs/>
          <w:vertAlign w:val="superscript"/>
        </w:rPr>
        <w:t>6</w:t>
      </w:r>
    </w:p>
    <w:p w14:paraId="5CDBA2C5" w14:textId="77777777" w:rsidR="002C1BA9" w:rsidRPr="00DC7DEC" w:rsidRDefault="002C1BA9" w:rsidP="002C1BA9">
      <w:pPr>
        <w:spacing w:after="0" w:line="240" w:lineRule="auto"/>
        <w:ind w:left="720"/>
        <w:contextualSpacing/>
        <w:rPr>
          <w:rFonts w:ascii="Arial" w:eastAsia="Times New Roman" w:hAnsi="Arial" w:cs="Arial"/>
        </w:rPr>
      </w:pPr>
    </w:p>
    <w:p w14:paraId="7100580C" w14:textId="77777777" w:rsidR="002C1BA9" w:rsidRPr="00DC7DEC" w:rsidRDefault="002C1BA9" w:rsidP="002C1BA9">
      <w:pPr>
        <w:spacing w:after="0" w:line="240" w:lineRule="auto"/>
        <w:ind w:left="360"/>
        <w:rPr>
          <w:rFonts w:ascii="Arial" w:eastAsia="MS Mincho" w:hAnsi="Arial" w:cs="Arial"/>
        </w:rPr>
      </w:pPr>
      <w:r w:rsidRPr="00DC7DEC">
        <w:rPr>
          <w:rFonts w:ascii="Arial" w:eastAsia="MS Mincho" w:hAnsi="Arial" w:cs="Arial"/>
        </w:rPr>
        <w:t xml:space="preserve">Notably, women’s achievements in education and at work translated into significant income gains for their families. In fact, the </w:t>
      </w:r>
      <w:r w:rsidRPr="00DC7DEC">
        <w:rPr>
          <w:rFonts w:ascii="Arial" w:eastAsia="MS Mincho" w:hAnsi="Arial" w:cs="Arial"/>
          <w:i/>
          <w:iCs/>
        </w:rPr>
        <w:t>CEA</w:t>
      </w:r>
      <w:r w:rsidRPr="00DC7DEC">
        <w:rPr>
          <w:rFonts w:ascii="Arial" w:eastAsia="MS Mincho" w:hAnsi="Arial" w:cs="Arial"/>
        </w:rPr>
        <w:t xml:space="preserve"> reported, “Essentially all of the income gains that middle</w:t>
      </w:r>
      <w:r w:rsidRPr="00DC7DEC">
        <w:rPr>
          <w:rFonts w:ascii="Cambria Math" w:eastAsia="MS Mincho" w:hAnsi="Cambria Math" w:cs="Cambria Math"/>
        </w:rPr>
        <w:t>‐</w:t>
      </w:r>
      <w:r w:rsidRPr="00DC7DEC">
        <w:rPr>
          <w:rFonts w:ascii="Arial" w:eastAsia="MS Mincho" w:hAnsi="Arial" w:cs="Arial"/>
        </w:rPr>
        <w:t>class American families have experienced since 1970 are due to the rise in women’s earnings.”</w:t>
      </w:r>
      <w:r w:rsidRPr="00DC7DEC">
        <w:rPr>
          <w:rFonts w:ascii="Arial" w:eastAsia="MS Mincho" w:hAnsi="Arial" w:cs="Arial"/>
          <w:iCs/>
          <w:vertAlign w:val="superscript"/>
        </w:rPr>
        <w:t>6</w:t>
      </w:r>
    </w:p>
    <w:p w14:paraId="353EC78F" w14:textId="77777777" w:rsidR="002C1BA9" w:rsidRPr="00DC7DEC" w:rsidRDefault="002C1BA9" w:rsidP="002C1BA9">
      <w:pPr>
        <w:spacing w:after="0" w:line="240" w:lineRule="auto"/>
        <w:ind w:left="720"/>
        <w:contextualSpacing/>
        <w:rPr>
          <w:rFonts w:ascii="Arial" w:eastAsia="Times New Roman" w:hAnsi="Arial" w:cs="Arial"/>
        </w:rPr>
      </w:pPr>
    </w:p>
    <w:p w14:paraId="447A94E3" w14:textId="77777777" w:rsidR="002C1BA9" w:rsidRPr="00DC7DEC" w:rsidRDefault="002C1BA9" w:rsidP="002C1BA9">
      <w:pPr>
        <w:spacing w:after="0" w:line="240" w:lineRule="auto"/>
        <w:ind w:left="360"/>
        <w:rPr>
          <w:rFonts w:ascii="Arial" w:eastAsia="MS Mincho" w:hAnsi="Arial" w:cs="Arial"/>
        </w:rPr>
      </w:pPr>
      <w:r w:rsidRPr="00DC7DEC">
        <w:rPr>
          <w:rFonts w:ascii="Arial" w:eastAsia="MS Mincho" w:hAnsi="Arial" w:cs="Arial"/>
        </w:rPr>
        <w:t xml:space="preserve">The full potential of women in the labor force has yet to be tapped. When the government was seeking ways to accelerate economic growth, </w:t>
      </w:r>
      <w:r w:rsidRPr="00DC7DEC">
        <w:rPr>
          <w:rFonts w:ascii="Arial" w:eastAsia="MS Mincho" w:hAnsi="Arial" w:cs="Arial"/>
          <w:i/>
          <w:iCs/>
        </w:rPr>
        <w:t>S&amp;P Global</w:t>
      </w:r>
      <w:r w:rsidRPr="00DC7DEC">
        <w:rPr>
          <w:rFonts w:ascii="Arial" w:eastAsia="MS Mincho" w:hAnsi="Arial" w:cs="Arial"/>
        </w:rPr>
        <w:t xml:space="preserve"> published a paper titled, </w:t>
      </w:r>
      <w:r w:rsidRPr="00DC7DEC">
        <w:rPr>
          <w:rFonts w:ascii="Arial" w:eastAsia="MS Mincho" w:hAnsi="Arial" w:cs="Arial"/>
          <w:i/>
        </w:rPr>
        <w:t>The Key to Unlocking U.S. GDP Growth: Women</w:t>
      </w:r>
      <w:r w:rsidRPr="00DC7DEC">
        <w:rPr>
          <w:rFonts w:ascii="Arial" w:eastAsia="MS Mincho" w:hAnsi="Arial" w:cs="Arial"/>
        </w:rPr>
        <w:t>.</w:t>
      </w:r>
      <w:r w:rsidRPr="00DC7DEC">
        <w:rPr>
          <w:rFonts w:ascii="Arial" w:eastAsia="MS Mincho" w:hAnsi="Arial" w:cs="Arial"/>
          <w:iCs/>
          <w:vertAlign w:val="superscript"/>
        </w:rPr>
        <w:t>7</w:t>
      </w:r>
    </w:p>
    <w:p w14:paraId="2DAE9D6F" w14:textId="77777777" w:rsidR="002C1BA9" w:rsidRPr="00DC7DEC" w:rsidRDefault="002C1BA9" w:rsidP="002C1BA9">
      <w:pPr>
        <w:spacing w:after="0" w:line="240" w:lineRule="auto"/>
        <w:ind w:left="720"/>
        <w:contextualSpacing/>
        <w:rPr>
          <w:rFonts w:ascii="Arial" w:eastAsia="Times New Roman" w:hAnsi="Arial" w:cs="Arial"/>
        </w:rPr>
      </w:pPr>
    </w:p>
    <w:p w14:paraId="1EDA846B" w14:textId="77777777" w:rsidR="002C1BA9" w:rsidRPr="00DC7DEC" w:rsidRDefault="002C1BA9" w:rsidP="002C1BA9">
      <w:pPr>
        <w:spacing w:after="0" w:line="240" w:lineRule="auto"/>
        <w:ind w:left="360"/>
        <w:rPr>
          <w:rFonts w:ascii="Arial" w:eastAsia="MS Mincho" w:hAnsi="Arial" w:cs="Arial"/>
        </w:rPr>
      </w:pPr>
      <w:r w:rsidRPr="00DC7DEC">
        <w:rPr>
          <w:rFonts w:ascii="Arial" w:eastAsia="MS Mincho" w:hAnsi="Arial" w:cs="Arial"/>
        </w:rPr>
        <w:t xml:space="preserve">The authors wrote increasing the number of women in the workforce could accelerate economic growth by 5 to 10 percent over a few decades and add about </w:t>
      </w:r>
      <w:r w:rsidRPr="00DC7DEC">
        <w:rPr>
          <w:rFonts w:ascii="Arial" w:eastAsia="MS Mincho" w:hAnsi="Arial" w:cs="Arial"/>
          <w:color w:val="000000"/>
          <w:spacing w:val="-3"/>
          <w:shd w:val="clear" w:color="auto" w:fill="FEFEFE"/>
        </w:rPr>
        <w:t>$5.9 trillion to the global stock market over a single decade.</w:t>
      </w:r>
      <w:r w:rsidRPr="00DC7DEC">
        <w:rPr>
          <w:rFonts w:ascii="Arial" w:eastAsia="MS Mincho" w:hAnsi="Arial" w:cs="Arial"/>
          <w:iCs/>
          <w:vertAlign w:val="superscript"/>
        </w:rPr>
        <w:t>7</w:t>
      </w:r>
    </w:p>
    <w:p w14:paraId="4016AF39" w14:textId="77777777" w:rsidR="002C1BA9" w:rsidRPr="00DC7DEC" w:rsidRDefault="002C1BA9" w:rsidP="002C1BA9">
      <w:pPr>
        <w:spacing w:after="0" w:line="240" w:lineRule="auto"/>
        <w:ind w:left="720"/>
        <w:contextualSpacing/>
        <w:rPr>
          <w:rFonts w:ascii="Arial" w:eastAsia="Times New Roman" w:hAnsi="Arial" w:cs="Arial"/>
        </w:rPr>
      </w:pPr>
    </w:p>
    <w:p w14:paraId="414CF9F2" w14:textId="77777777" w:rsidR="002C1BA9" w:rsidRPr="00DC7DEC" w:rsidRDefault="002C1BA9" w:rsidP="002C1BA9">
      <w:pPr>
        <w:numPr>
          <w:ilvl w:val="0"/>
          <w:numId w:val="31"/>
        </w:numPr>
        <w:spacing w:after="0" w:line="240" w:lineRule="auto"/>
        <w:ind w:left="360"/>
        <w:contextualSpacing/>
        <w:rPr>
          <w:rFonts w:ascii="Arial" w:eastAsia="Times New Roman" w:hAnsi="Arial" w:cs="Arial"/>
        </w:rPr>
      </w:pPr>
      <w:r w:rsidRPr="00DC7DEC">
        <w:rPr>
          <w:rFonts w:ascii="Arial" w:eastAsia="Times New Roman" w:hAnsi="Arial" w:cs="Arial"/>
          <w:b/>
        </w:rPr>
        <w:t>B – 2.1 million.</w:t>
      </w:r>
      <w:r w:rsidRPr="00DC7DEC">
        <w:rPr>
          <w:rFonts w:ascii="Arial" w:eastAsia="Times New Roman" w:hAnsi="Arial" w:cs="Arial"/>
        </w:rPr>
        <w:t xml:space="preserve"> The COVID-19 pandemic exposed significant issues with the structures that support daily life in the United States. In 2020, women “…lost over 5.4 million net jobs, and account for 55.0 percent of overall net job loss…,” reported the </w:t>
      </w:r>
      <w:r w:rsidRPr="00DC7DEC">
        <w:rPr>
          <w:rFonts w:ascii="Arial" w:eastAsia="Times New Roman" w:hAnsi="Arial" w:cs="Arial"/>
          <w:i/>
          <w:iCs/>
        </w:rPr>
        <w:t>National Women’s Law Center</w:t>
      </w:r>
      <w:r w:rsidRPr="00DC7DEC">
        <w:rPr>
          <w:rFonts w:ascii="Arial" w:eastAsia="Times New Roman" w:hAnsi="Arial" w:cs="Arial"/>
        </w:rPr>
        <w:t>.</w:t>
      </w:r>
      <w:r w:rsidRPr="00DC7DEC">
        <w:rPr>
          <w:rFonts w:ascii="Arial" w:eastAsia="Times New Roman" w:hAnsi="Arial" w:cs="Arial"/>
          <w:iCs/>
          <w:vertAlign w:val="superscript"/>
        </w:rPr>
        <w:t>8</w:t>
      </w:r>
      <w:r w:rsidRPr="00DC7DEC">
        <w:rPr>
          <w:rFonts w:ascii="Arial" w:eastAsia="Times New Roman" w:hAnsi="Arial" w:cs="Arial"/>
        </w:rPr>
        <w:t xml:space="preserve"> More than two million left the workforce.</w:t>
      </w:r>
    </w:p>
    <w:p w14:paraId="411D8365" w14:textId="77777777" w:rsidR="002C1BA9" w:rsidRPr="00DC7DEC" w:rsidRDefault="002C1BA9" w:rsidP="002C1BA9">
      <w:pPr>
        <w:spacing w:after="0" w:line="240" w:lineRule="auto"/>
        <w:rPr>
          <w:rFonts w:ascii="Arial" w:eastAsia="MS Mincho" w:hAnsi="Arial" w:cs="Arial"/>
          <w:b/>
          <w:bCs/>
        </w:rPr>
      </w:pPr>
    </w:p>
    <w:p w14:paraId="2446824D" w14:textId="77777777" w:rsidR="002C1BA9" w:rsidRPr="00DC7DEC" w:rsidRDefault="002C1BA9" w:rsidP="002C1BA9">
      <w:pPr>
        <w:spacing w:after="0" w:line="240" w:lineRule="auto"/>
        <w:rPr>
          <w:rFonts w:ascii="Arial" w:eastAsia="MS Mincho" w:hAnsi="Arial" w:cs="Arial"/>
          <w:b/>
          <w:bCs/>
        </w:rPr>
      </w:pPr>
      <w:r w:rsidRPr="00DC7DEC">
        <w:rPr>
          <w:rFonts w:ascii="Arial" w:eastAsia="MS Mincho" w:hAnsi="Arial" w:cs="Arial"/>
          <w:b/>
          <w:bCs/>
        </w:rPr>
        <w:t xml:space="preserve">Helping women build financial security </w:t>
      </w:r>
    </w:p>
    <w:p w14:paraId="400177D3" w14:textId="77777777" w:rsidR="002C1BA9" w:rsidRPr="00DC7DEC" w:rsidRDefault="002C1BA9" w:rsidP="002C1BA9">
      <w:pPr>
        <w:spacing w:after="0" w:line="240" w:lineRule="auto"/>
        <w:rPr>
          <w:rFonts w:ascii="Arial" w:eastAsia="MS Mincho" w:hAnsi="Arial" w:cs="Arial"/>
        </w:rPr>
      </w:pPr>
    </w:p>
    <w:p w14:paraId="135EA7CE"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 xml:space="preserve">The gender pay gap in the United States has been widely documented. In 2019, the median annual earnings for women who worked full-time, year-round was $47,299 or about 82.3 percent of men’s median annual earnings, according to the </w:t>
      </w:r>
      <w:r w:rsidRPr="00DC7DEC">
        <w:rPr>
          <w:rFonts w:ascii="Arial" w:eastAsia="MS Mincho" w:hAnsi="Arial" w:cs="Arial"/>
          <w:i/>
          <w:iCs/>
        </w:rPr>
        <w:t>Institute for Women’s Policy Research</w:t>
      </w:r>
      <w:r w:rsidRPr="00DC7DEC">
        <w:rPr>
          <w:rFonts w:ascii="Arial" w:eastAsia="MS Mincho" w:hAnsi="Arial" w:cs="Arial"/>
        </w:rPr>
        <w:t>. When evaluated by race, the gap varied:</w:t>
      </w:r>
      <w:r w:rsidRPr="00DC7DEC">
        <w:rPr>
          <w:rFonts w:ascii="Arial" w:eastAsia="MS Mincho" w:hAnsi="Arial" w:cs="Arial"/>
          <w:iCs/>
          <w:vertAlign w:val="superscript"/>
        </w:rPr>
        <w:t>9</w:t>
      </w:r>
    </w:p>
    <w:p w14:paraId="31584E9F" w14:textId="77777777" w:rsidR="002C1BA9" w:rsidRPr="00DC7DEC" w:rsidRDefault="002C1BA9" w:rsidP="002C1BA9">
      <w:pPr>
        <w:spacing w:after="0" w:line="240" w:lineRule="auto"/>
        <w:rPr>
          <w:rFonts w:ascii="Arial" w:eastAsia="MS Mincho" w:hAnsi="Arial" w:cs="Arial"/>
        </w:rPr>
      </w:pPr>
    </w:p>
    <w:p w14:paraId="23CCF9DD" w14:textId="77777777" w:rsidR="002C1BA9" w:rsidRPr="00DC7DEC" w:rsidRDefault="002C1BA9" w:rsidP="002C1BA9">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Asian women</w:t>
      </w:r>
      <w:r w:rsidRPr="00DC7DEC">
        <w:rPr>
          <w:rFonts w:ascii="Arial" w:eastAsia="Times New Roman" w:hAnsi="Arial" w:cs="Arial"/>
        </w:rPr>
        <w:tab/>
        <w:t>87.1 percent</w:t>
      </w:r>
    </w:p>
    <w:p w14:paraId="099A4D6F" w14:textId="77777777" w:rsidR="002C1BA9" w:rsidRPr="00DC7DEC" w:rsidRDefault="002C1BA9" w:rsidP="002C1BA9">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White women</w:t>
      </w:r>
      <w:r w:rsidRPr="00DC7DEC">
        <w:rPr>
          <w:rFonts w:ascii="Arial" w:eastAsia="Times New Roman" w:hAnsi="Arial" w:cs="Arial"/>
        </w:rPr>
        <w:tab/>
        <w:t>78.7 percent</w:t>
      </w:r>
    </w:p>
    <w:p w14:paraId="7F994D00" w14:textId="77777777" w:rsidR="002C1BA9" w:rsidRPr="00DC7DEC" w:rsidRDefault="002C1BA9" w:rsidP="002C1BA9">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Black women</w:t>
      </w:r>
      <w:r w:rsidRPr="00DC7DEC">
        <w:rPr>
          <w:rFonts w:ascii="Arial" w:eastAsia="Times New Roman" w:hAnsi="Arial" w:cs="Arial"/>
        </w:rPr>
        <w:tab/>
        <w:t>63.0 percent</w:t>
      </w:r>
    </w:p>
    <w:p w14:paraId="372BE340" w14:textId="77777777" w:rsidR="002C1BA9" w:rsidRPr="00DC7DEC" w:rsidRDefault="002C1BA9" w:rsidP="002C1BA9">
      <w:pPr>
        <w:numPr>
          <w:ilvl w:val="0"/>
          <w:numId w:val="29"/>
        </w:numPr>
        <w:tabs>
          <w:tab w:val="left" w:pos="2880"/>
        </w:tabs>
        <w:spacing w:after="0" w:line="240" w:lineRule="auto"/>
        <w:contextualSpacing/>
        <w:rPr>
          <w:rFonts w:ascii="Arial" w:eastAsia="Times New Roman" w:hAnsi="Arial" w:cs="Arial"/>
        </w:rPr>
      </w:pPr>
      <w:r w:rsidRPr="00DC7DEC">
        <w:rPr>
          <w:rFonts w:ascii="Arial" w:eastAsia="Times New Roman" w:hAnsi="Arial" w:cs="Arial"/>
        </w:rPr>
        <w:t>Hispanic/Latinx</w:t>
      </w:r>
      <w:r w:rsidRPr="00DC7DEC">
        <w:rPr>
          <w:rFonts w:ascii="Arial" w:eastAsia="Times New Roman" w:hAnsi="Arial" w:cs="Arial"/>
        </w:rPr>
        <w:tab/>
        <w:t>55.4 percent</w:t>
      </w:r>
    </w:p>
    <w:p w14:paraId="29B9D79B" w14:textId="77777777" w:rsidR="002C1BA9" w:rsidRPr="00DC7DEC" w:rsidRDefault="002C1BA9" w:rsidP="002C1BA9">
      <w:pPr>
        <w:spacing w:after="0" w:line="240" w:lineRule="auto"/>
        <w:ind w:left="720"/>
        <w:rPr>
          <w:rFonts w:ascii="Arial" w:eastAsia="MS Mincho" w:hAnsi="Arial" w:cs="Arial"/>
        </w:rPr>
      </w:pPr>
    </w:p>
    <w:p w14:paraId="5991287A"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 xml:space="preserve">These income gaps contribute to the gender wealth gap. Wealth can be defined in a variety of ways. </w:t>
      </w:r>
      <w:r w:rsidRPr="00DC7DEC">
        <w:rPr>
          <w:rFonts w:ascii="Arial" w:eastAsia="MS Mincho" w:hAnsi="Arial" w:cs="Arial"/>
          <w:i/>
          <w:iCs/>
        </w:rPr>
        <w:t>Merriam Webster</w:t>
      </w:r>
      <w:r w:rsidRPr="00DC7DEC">
        <w:rPr>
          <w:rFonts w:ascii="Arial" w:eastAsia="MS Mincho" w:hAnsi="Arial" w:cs="Arial"/>
        </w:rPr>
        <w:t xml:space="preserve"> says it is an “abundance of valuable material possessions or resources.”</w:t>
      </w:r>
      <w:r w:rsidRPr="00DC7DEC">
        <w:rPr>
          <w:rFonts w:ascii="Arial" w:eastAsia="MS Mincho" w:hAnsi="Arial" w:cs="Arial"/>
          <w:iCs/>
          <w:vertAlign w:val="superscript"/>
        </w:rPr>
        <w:t>10</w:t>
      </w:r>
    </w:p>
    <w:p w14:paraId="30CAC1FD" w14:textId="77777777" w:rsidR="002C1BA9" w:rsidRPr="00DC7DEC" w:rsidRDefault="002C1BA9" w:rsidP="002C1BA9">
      <w:pPr>
        <w:spacing w:after="0" w:line="240" w:lineRule="auto"/>
        <w:rPr>
          <w:rFonts w:ascii="Arial" w:eastAsia="MS Mincho" w:hAnsi="Arial" w:cs="Arial"/>
        </w:rPr>
      </w:pPr>
    </w:p>
    <w:p w14:paraId="6D80CF70"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 xml:space="preserve">For many women, wealth is a financial resource that can be accessed in emergencies, drawn on to pay for college, saved and invested for retirement, and passed on to future generations. </w:t>
      </w:r>
    </w:p>
    <w:p w14:paraId="01A2F54D" w14:textId="77777777" w:rsidR="002C1BA9" w:rsidRPr="00DC7DEC" w:rsidRDefault="002C1BA9" w:rsidP="002C1BA9">
      <w:pPr>
        <w:spacing w:after="0" w:line="240" w:lineRule="auto"/>
        <w:rPr>
          <w:rFonts w:ascii="Arial" w:eastAsia="MS Mincho" w:hAnsi="Arial" w:cs="Arial"/>
        </w:rPr>
      </w:pPr>
    </w:p>
    <w:p w14:paraId="63A936F4"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Building wealth means taking control of your money. The journey toward wealth begins with goal setting. What do you want money to do for you and for your family? Once you’ve decided, you can take action. Your financial goals may include:</w:t>
      </w:r>
    </w:p>
    <w:p w14:paraId="6DAE2061" w14:textId="77777777" w:rsidR="002C1BA9" w:rsidRPr="00DC7DEC" w:rsidRDefault="002C1BA9" w:rsidP="002C1BA9">
      <w:pPr>
        <w:spacing w:after="0" w:line="240" w:lineRule="auto"/>
        <w:rPr>
          <w:rFonts w:ascii="Arial" w:eastAsia="MS Mincho" w:hAnsi="Arial" w:cs="Arial"/>
        </w:rPr>
      </w:pPr>
    </w:p>
    <w:p w14:paraId="4C1D2A90" w14:textId="77777777" w:rsidR="002C1BA9" w:rsidRPr="00DC7DEC" w:rsidRDefault="002C1BA9" w:rsidP="002C1BA9">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Paying down credit cards or student loans</w:t>
      </w:r>
    </w:p>
    <w:p w14:paraId="15F6C3EF" w14:textId="77777777" w:rsidR="002C1BA9" w:rsidRPr="00DC7DEC" w:rsidRDefault="002C1BA9" w:rsidP="002C1BA9">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Educating your children about money</w:t>
      </w:r>
    </w:p>
    <w:p w14:paraId="36C777B3" w14:textId="77777777" w:rsidR="002C1BA9" w:rsidRPr="00DC7DEC" w:rsidRDefault="002C1BA9" w:rsidP="002C1BA9">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Setting aside money for emergencies</w:t>
      </w:r>
    </w:p>
    <w:p w14:paraId="1D47D9A2" w14:textId="77777777" w:rsidR="002C1BA9" w:rsidRPr="00DC7DEC" w:rsidRDefault="002C1BA9" w:rsidP="002C1BA9">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Saving for a major purchase, such as a home</w:t>
      </w:r>
    </w:p>
    <w:p w14:paraId="6874D9E4" w14:textId="77777777" w:rsidR="002C1BA9" w:rsidRPr="00DC7DEC" w:rsidRDefault="002C1BA9" w:rsidP="002C1BA9">
      <w:pPr>
        <w:numPr>
          <w:ilvl w:val="0"/>
          <w:numId w:val="30"/>
        </w:numPr>
        <w:spacing w:after="0" w:line="240" w:lineRule="auto"/>
        <w:contextualSpacing/>
        <w:rPr>
          <w:rFonts w:ascii="Arial" w:eastAsia="Times New Roman" w:hAnsi="Arial" w:cs="Arial"/>
        </w:rPr>
      </w:pPr>
      <w:r w:rsidRPr="00DC7DEC">
        <w:rPr>
          <w:rFonts w:ascii="Arial" w:eastAsia="Times New Roman" w:hAnsi="Arial" w:cs="Arial"/>
        </w:rPr>
        <w:t>Saving and investing to meet financial goals, including a comfortable retirement</w:t>
      </w:r>
    </w:p>
    <w:p w14:paraId="65D7E8F3" w14:textId="77777777" w:rsidR="002C1BA9" w:rsidRPr="00DC7DEC" w:rsidRDefault="002C1BA9" w:rsidP="002C1BA9">
      <w:pPr>
        <w:spacing w:after="0" w:line="240" w:lineRule="auto"/>
        <w:ind w:left="720"/>
        <w:rPr>
          <w:rFonts w:ascii="Arial" w:eastAsia="MS Mincho" w:hAnsi="Arial" w:cs="Arial"/>
        </w:rPr>
      </w:pPr>
    </w:p>
    <w:p w14:paraId="2710AC6A"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Too often women are so busy doing for others they overlook the importance of doing for themselves. Never forget, when you are financially secure, your family is financially secure.</w:t>
      </w:r>
    </w:p>
    <w:p w14:paraId="45B314D5" w14:textId="77777777" w:rsidR="002C1BA9" w:rsidRPr="00DC7DEC" w:rsidRDefault="002C1BA9" w:rsidP="002C1BA9">
      <w:pPr>
        <w:spacing w:after="0" w:line="240" w:lineRule="auto"/>
        <w:rPr>
          <w:rFonts w:ascii="Arial" w:eastAsia="MS Mincho" w:hAnsi="Arial" w:cs="Arial"/>
        </w:rPr>
      </w:pPr>
    </w:p>
    <w:p w14:paraId="0232FD4F" w14:textId="77777777" w:rsidR="002C1BA9" w:rsidRPr="00DC7DEC" w:rsidRDefault="002C1BA9" w:rsidP="002C1BA9">
      <w:pPr>
        <w:spacing w:after="0" w:line="240" w:lineRule="auto"/>
        <w:rPr>
          <w:rFonts w:ascii="Arial" w:eastAsia="MS Mincho" w:hAnsi="Arial" w:cs="Arial"/>
        </w:rPr>
      </w:pPr>
      <w:r w:rsidRPr="00DC7DEC">
        <w:rPr>
          <w:rFonts w:ascii="Arial" w:eastAsia="MS Mincho" w:hAnsi="Arial" w:cs="Arial"/>
        </w:rPr>
        <w:t>If you would like to learn more about reducing financial stress and growing wealth, please get in touch with us.</w:t>
      </w:r>
    </w:p>
    <w:p w14:paraId="792C6F93" w14:textId="77777777" w:rsidR="002C1BA9" w:rsidRPr="00DC7DEC" w:rsidRDefault="002C1BA9" w:rsidP="002C1BA9">
      <w:pPr>
        <w:spacing w:after="0" w:line="240" w:lineRule="auto"/>
        <w:rPr>
          <w:rFonts w:ascii="Arial" w:eastAsia="MS Mincho" w:hAnsi="Arial" w:cs="Arial"/>
        </w:rPr>
      </w:pPr>
    </w:p>
    <w:p w14:paraId="38C15D3B"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sz w:val="18"/>
          <w:szCs w:val="18"/>
        </w:rPr>
        <w:t>Sources:</w:t>
      </w:r>
    </w:p>
    <w:p w14:paraId="6D227088"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1</w:t>
      </w:r>
      <w:r w:rsidRPr="00DC7DEC">
        <w:rPr>
          <w:rFonts w:ascii="Arial" w:eastAsia="MS Mincho" w:hAnsi="Arial" w:cs="Arial"/>
          <w:sz w:val="18"/>
          <w:szCs w:val="18"/>
        </w:rPr>
        <w:t xml:space="preserve"> </w:t>
      </w:r>
      <w:hyperlink r:id="rId8" w:history="1">
        <w:r w:rsidRPr="00DC7DEC">
          <w:rPr>
            <w:rFonts w:ascii="Arial" w:eastAsia="MS Mincho" w:hAnsi="Arial" w:cs="Arial"/>
            <w:color w:val="0000FF"/>
            <w:sz w:val="18"/>
            <w:szCs w:val="18"/>
            <w:u w:val="single"/>
          </w:rPr>
          <w:t>https://annehelen.substack.com/p/other-countries-have-social-safety</w:t>
        </w:r>
      </w:hyperlink>
    </w:p>
    <w:p w14:paraId="5D43F1EA"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2</w:t>
      </w:r>
      <w:r w:rsidRPr="00DC7DEC">
        <w:rPr>
          <w:rFonts w:ascii="Arial" w:eastAsia="MS Mincho" w:hAnsi="Arial" w:cs="Arial"/>
          <w:sz w:val="18"/>
          <w:szCs w:val="18"/>
        </w:rPr>
        <w:t xml:space="preserve"> </w:t>
      </w:r>
      <w:hyperlink r:id="rId9" w:history="1">
        <w:r w:rsidRPr="00DC7DEC">
          <w:rPr>
            <w:rFonts w:ascii="Arial" w:eastAsia="MS Mincho" w:hAnsi="Arial" w:cs="Arial"/>
            <w:color w:val="0000FF"/>
            <w:sz w:val="18"/>
            <w:szCs w:val="18"/>
            <w:u w:val="single"/>
          </w:rPr>
          <w:t>https://fredblog.stlouisfed.org/2020/03/calculating-the-value-of-womens-unpaid-work/</w:t>
        </w:r>
      </w:hyperlink>
    </w:p>
    <w:p w14:paraId="12A4760D"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3</w:t>
      </w:r>
      <w:r w:rsidRPr="00DC7DEC">
        <w:rPr>
          <w:rFonts w:ascii="Arial" w:eastAsia="MS Mincho" w:hAnsi="Arial" w:cs="Arial"/>
          <w:sz w:val="18"/>
          <w:szCs w:val="18"/>
        </w:rPr>
        <w:t xml:space="preserve"> </w:t>
      </w:r>
      <w:hyperlink r:id="rId10" w:history="1">
        <w:r w:rsidRPr="00DC7DEC">
          <w:rPr>
            <w:rFonts w:ascii="Arial" w:eastAsia="MS Mincho" w:hAnsi="Arial" w:cs="Arial"/>
            <w:color w:val="0000FF"/>
            <w:sz w:val="18"/>
            <w:szCs w:val="18"/>
            <w:u w:val="single"/>
          </w:rPr>
          <w:t>https://fred.stlouisfed.org/graph/?g=qimy</w:t>
        </w:r>
      </w:hyperlink>
    </w:p>
    <w:p w14:paraId="4A51949B"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4</w:t>
      </w:r>
      <w:r w:rsidRPr="00DC7DEC">
        <w:rPr>
          <w:rFonts w:ascii="Arial" w:eastAsia="MS Mincho" w:hAnsi="Arial" w:cs="Arial"/>
          <w:sz w:val="18"/>
          <w:szCs w:val="18"/>
        </w:rPr>
        <w:t xml:space="preserve"> </w:t>
      </w:r>
      <w:hyperlink r:id="rId11" w:history="1">
        <w:r w:rsidRPr="00DC7DEC">
          <w:rPr>
            <w:rFonts w:ascii="Arial" w:eastAsia="MS Mincho" w:hAnsi="Arial" w:cs="Arial"/>
            <w:color w:val="0000FF"/>
            <w:sz w:val="18"/>
            <w:szCs w:val="18"/>
            <w:u w:val="single"/>
          </w:rPr>
          <w:t>https://fred.stlouisfed.org/series/GDP</w:t>
        </w:r>
      </w:hyperlink>
    </w:p>
    <w:p w14:paraId="36BEEDE1"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5</w:t>
      </w:r>
      <w:r w:rsidRPr="00DC7DEC">
        <w:rPr>
          <w:rFonts w:ascii="Arial" w:eastAsia="MS Mincho" w:hAnsi="Arial" w:cs="Arial"/>
          <w:sz w:val="18"/>
          <w:szCs w:val="18"/>
        </w:rPr>
        <w:t xml:space="preserve"> </w:t>
      </w:r>
      <w:hyperlink r:id="rId12" w:history="1">
        <w:r w:rsidRPr="00DC7DEC">
          <w:rPr>
            <w:rFonts w:ascii="Arial" w:eastAsia="MS Mincho" w:hAnsi="Arial" w:cs="Arial"/>
            <w:color w:val="0000FF"/>
            <w:sz w:val="18"/>
            <w:szCs w:val="18"/>
            <w:u w:val="single"/>
          </w:rPr>
          <w:t>https://www.statista.com/statistics/247991/value-added-to-the-us-gdp-by-industry/</w:t>
        </w:r>
      </w:hyperlink>
    </w:p>
    <w:p w14:paraId="55B895F9"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6</w:t>
      </w:r>
      <w:r w:rsidRPr="00DC7DEC">
        <w:rPr>
          <w:rFonts w:ascii="Arial" w:eastAsia="MS Mincho" w:hAnsi="Arial" w:cs="Arial"/>
          <w:sz w:val="18"/>
          <w:szCs w:val="18"/>
        </w:rPr>
        <w:t xml:space="preserve"> </w:t>
      </w:r>
      <w:hyperlink r:id="rId13" w:history="1">
        <w:r w:rsidRPr="00DC7DEC">
          <w:rPr>
            <w:rFonts w:ascii="Arial" w:eastAsia="MS Mincho" w:hAnsi="Arial" w:cs="Arial"/>
            <w:color w:val="0000FF"/>
            <w:sz w:val="18"/>
            <w:szCs w:val="18"/>
            <w:u w:val="single"/>
          </w:rPr>
          <w:t>https://obamawhitehouse.archives.gov/sites/default/files/docs/2015_erp_chapter_4.pdf</w:t>
        </w:r>
      </w:hyperlink>
      <w:r w:rsidRPr="00DC7DEC">
        <w:rPr>
          <w:rFonts w:ascii="Arial" w:eastAsia="MS Mincho" w:hAnsi="Arial" w:cs="Arial"/>
          <w:sz w:val="18"/>
          <w:szCs w:val="18"/>
        </w:rPr>
        <w:t xml:space="preserve"> (</w:t>
      </w:r>
      <w:r w:rsidRPr="00DC7DEC">
        <w:rPr>
          <w:rFonts w:ascii="Arial" w:eastAsia="MS Mincho" w:hAnsi="Arial" w:cs="Arial"/>
          <w:i/>
          <w:sz w:val="18"/>
          <w:szCs w:val="18"/>
        </w:rPr>
        <w:t>or go to</w:t>
      </w:r>
      <w:r w:rsidRPr="00DC7DEC">
        <w:rPr>
          <w:rFonts w:ascii="Arial" w:eastAsia="MS Mincho" w:hAnsi="Arial" w:cs="Arial"/>
          <w:sz w:val="18"/>
          <w:szCs w:val="18"/>
        </w:rPr>
        <w:t xml:space="preserve"> </w:t>
      </w:r>
      <w:hyperlink r:id="rId14" w:history="1">
        <w:r w:rsidRPr="00DC7DEC">
          <w:rPr>
            <w:rFonts w:ascii="Arial" w:eastAsia="MS Mincho" w:hAnsi="Arial" w:cs="Arial"/>
            <w:color w:val="0000FF"/>
            <w:sz w:val="18"/>
            <w:szCs w:val="18"/>
            <w:u w:val="single"/>
          </w:rPr>
          <w:t>https://resources.carsongroup.com/hubfs/Source-Carson_Coaching/Mar_2021_WhiteHouseArchives-2015_The_Economics_of_Family-Friendly_Workplace_Policies-Chapter_4-Footnote_6.pdf</w:t>
        </w:r>
      </w:hyperlink>
      <w:r w:rsidRPr="00DC7DEC">
        <w:rPr>
          <w:rFonts w:ascii="Arial" w:eastAsia="MS Mincho" w:hAnsi="Arial" w:cs="Arial"/>
          <w:sz w:val="18"/>
          <w:szCs w:val="18"/>
        </w:rPr>
        <w:t>)</w:t>
      </w:r>
    </w:p>
    <w:p w14:paraId="255E4501"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7</w:t>
      </w:r>
      <w:r w:rsidRPr="00DC7DEC">
        <w:rPr>
          <w:rFonts w:ascii="Arial" w:eastAsia="MS Mincho" w:hAnsi="Arial" w:cs="Arial"/>
          <w:sz w:val="18"/>
          <w:szCs w:val="18"/>
        </w:rPr>
        <w:t xml:space="preserve"> </w:t>
      </w:r>
      <w:hyperlink r:id="rId15" w:history="1">
        <w:r w:rsidRPr="00DC7DEC">
          <w:rPr>
            <w:rFonts w:ascii="Arial" w:eastAsia="MS Mincho" w:hAnsi="Arial" w:cs="Arial"/>
            <w:color w:val="0000FF"/>
            <w:sz w:val="18"/>
            <w:szCs w:val="18"/>
            <w:u w:val="single"/>
          </w:rPr>
          <w:t>https://www.spglobal.com/en/research-insights/featured/the-key-to-unlocking-u-s-gdp-growth-women</w:t>
        </w:r>
      </w:hyperlink>
    </w:p>
    <w:p w14:paraId="2C89FF25"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8</w:t>
      </w:r>
      <w:r w:rsidRPr="00DC7DEC">
        <w:rPr>
          <w:rFonts w:ascii="Arial" w:eastAsia="MS Mincho" w:hAnsi="Arial" w:cs="Arial"/>
          <w:sz w:val="18"/>
          <w:szCs w:val="18"/>
        </w:rPr>
        <w:t xml:space="preserve"> </w:t>
      </w:r>
      <w:hyperlink r:id="rId16" w:history="1">
        <w:r w:rsidRPr="00DC7DEC">
          <w:rPr>
            <w:rFonts w:ascii="Arial" w:eastAsia="MS Mincho" w:hAnsi="Arial" w:cs="Arial"/>
            <w:color w:val="0000FF"/>
            <w:sz w:val="18"/>
            <w:szCs w:val="18"/>
            <w:u w:val="single"/>
          </w:rPr>
          <w:t>https://nwlc.org/wp-content/uploads/2021/01/December-Jobs-Day.pdf</w:t>
        </w:r>
      </w:hyperlink>
    </w:p>
    <w:p w14:paraId="450E08BB"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9</w:t>
      </w:r>
      <w:r w:rsidRPr="00DC7DEC">
        <w:rPr>
          <w:rFonts w:ascii="Arial" w:eastAsia="MS Mincho" w:hAnsi="Arial" w:cs="Arial"/>
          <w:sz w:val="18"/>
          <w:szCs w:val="18"/>
        </w:rPr>
        <w:t xml:space="preserve"> </w:t>
      </w:r>
      <w:hyperlink r:id="rId17" w:history="1">
        <w:r w:rsidRPr="00DC7DEC">
          <w:rPr>
            <w:rFonts w:ascii="Arial" w:eastAsia="MS Mincho" w:hAnsi="Arial" w:cs="Arial"/>
            <w:color w:val="0000FF"/>
            <w:sz w:val="18"/>
            <w:szCs w:val="18"/>
            <w:u w:val="single"/>
          </w:rPr>
          <w:t>https://iwpr.org/wp-content/uploads/2020/09/Gender-Wage-Gap-Fact-Sheet-2.pdf</w:t>
        </w:r>
      </w:hyperlink>
    </w:p>
    <w:p w14:paraId="4671C30D" w14:textId="77777777" w:rsidR="002C1BA9" w:rsidRPr="00DC7DEC" w:rsidRDefault="002C1BA9" w:rsidP="002C1BA9">
      <w:pPr>
        <w:spacing w:after="0" w:line="240" w:lineRule="auto"/>
        <w:rPr>
          <w:rFonts w:ascii="Arial" w:eastAsia="MS Mincho" w:hAnsi="Arial" w:cs="Arial"/>
          <w:sz w:val="18"/>
          <w:szCs w:val="18"/>
        </w:rPr>
      </w:pPr>
      <w:r w:rsidRPr="00DC7DEC">
        <w:rPr>
          <w:rFonts w:ascii="Arial" w:eastAsia="MS Mincho" w:hAnsi="Arial" w:cs="Arial"/>
          <w:iCs/>
          <w:sz w:val="18"/>
          <w:szCs w:val="18"/>
          <w:vertAlign w:val="superscript"/>
        </w:rPr>
        <w:t>10</w:t>
      </w:r>
      <w:r w:rsidRPr="00DC7DEC">
        <w:rPr>
          <w:rFonts w:ascii="Arial" w:eastAsia="MS Mincho" w:hAnsi="Arial" w:cs="Arial"/>
          <w:sz w:val="18"/>
          <w:szCs w:val="18"/>
        </w:rPr>
        <w:t xml:space="preserve"> </w:t>
      </w:r>
      <w:hyperlink r:id="rId18" w:history="1">
        <w:r w:rsidRPr="00DC7DEC">
          <w:rPr>
            <w:rFonts w:ascii="Arial" w:eastAsia="MS Mincho" w:hAnsi="Arial" w:cs="Arial"/>
            <w:color w:val="0000FF"/>
            <w:sz w:val="18"/>
            <w:szCs w:val="18"/>
            <w:u w:val="single"/>
          </w:rPr>
          <w:t>https://www.merriam-webster.com/dictionary/wealth</w:t>
        </w:r>
      </w:hyperlink>
    </w:p>
    <w:p w14:paraId="1554B0C1" w14:textId="77777777" w:rsidR="002C1BA9" w:rsidRPr="00DC7DEC" w:rsidRDefault="002C1BA9" w:rsidP="002C1BA9">
      <w:pPr>
        <w:spacing w:after="0" w:line="240" w:lineRule="auto"/>
        <w:rPr>
          <w:rFonts w:ascii="Arial" w:eastAsia="MS Mincho" w:hAnsi="Arial" w:cs="Arial"/>
          <w:sz w:val="18"/>
          <w:szCs w:val="18"/>
        </w:rPr>
      </w:pPr>
    </w:p>
    <w:p w14:paraId="32D4ED92" w14:textId="6EA1D560" w:rsidR="006A7A01" w:rsidRDefault="006A7A01" w:rsidP="006103F5">
      <w:pPr>
        <w:spacing w:after="0" w:line="240" w:lineRule="auto"/>
        <w:rPr>
          <w:rFonts w:ascii="Arial" w:hAnsi="Arial" w:cs="Arial"/>
          <w:sz w:val="18"/>
          <w:szCs w:val="18"/>
        </w:rPr>
      </w:pPr>
      <w:r w:rsidRPr="006103F5">
        <w:rPr>
          <w:rFonts w:ascii="Arial" w:hAnsi="Arial" w:cs="Arial"/>
          <w:sz w:val="18"/>
          <w:szCs w:val="18"/>
        </w:rPr>
        <w:t xml:space="preserve">Securities offered through </w:t>
      </w:r>
      <w:r w:rsidRPr="006103F5">
        <w:rPr>
          <w:rFonts w:ascii="Arial" w:hAnsi="Arial" w:cs="Arial"/>
          <w:color w:val="FF0000"/>
          <w:sz w:val="18"/>
          <w:szCs w:val="18"/>
        </w:rPr>
        <w:t>“Your B/D Name Here”</w:t>
      </w:r>
      <w:r w:rsidRPr="006103F5">
        <w:rPr>
          <w:rFonts w:ascii="Arial" w:hAnsi="Arial" w:cs="Arial"/>
          <w:sz w:val="18"/>
          <w:szCs w:val="18"/>
        </w:rPr>
        <w:t>, Member FINRA/SIPC.</w:t>
      </w:r>
    </w:p>
    <w:p w14:paraId="5183C8F2" w14:textId="77777777" w:rsidR="006103F5" w:rsidRPr="006103F5" w:rsidRDefault="006103F5" w:rsidP="006103F5">
      <w:pPr>
        <w:spacing w:after="0" w:line="240" w:lineRule="auto"/>
        <w:rPr>
          <w:rFonts w:ascii="Arial" w:hAnsi="Arial" w:cs="Arial"/>
          <w:sz w:val="18"/>
          <w:szCs w:val="18"/>
        </w:rPr>
      </w:pPr>
    </w:p>
    <w:p w14:paraId="290DD983" w14:textId="154F686C" w:rsidR="006A7A01" w:rsidRPr="006103F5" w:rsidRDefault="006A7A01" w:rsidP="006103F5">
      <w:pPr>
        <w:spacing w:after="0" w:line="240" w:lineRule="auto"/>
        <w:rPr>
          <w:rFonts w:ascii="Arial" w:hAnsi="Arial" w:cs="Arial"/>
          <w:sz w:val="18"/>
          <w:szCs w:val="18"/>
        </w:rPr>
      </w:pPr>
      <w:r w:rsidRPr="006103F5">
        <w:rPr>
          <w:rFonts w:ascii="Arial" w:hAnsi="Arial" w:cs="Arial"/>
          <w:sz w:val="18"/>
          <w:szCs w:val="18"/>
        </w:rPr>
        <w:t>This material was prepared by Carson Coaching. Carson Coaching is not affiliated with the named broker/dealer or firm.</w:t>
      </w:r>
    </w:p>
    <w:p w14:paraId="0D515E06" w14:textId="47C0DC88" w:rsidR="00AF26E7" w:rsidRPr="006103F5" w:rsidRDefault="00AF26E7" w:rsidP="006103F5">
      <w:pPr>
        <w:spacing w:after="0" w:line="240" w:lineRule="auto"/>
        <w:rPr>
          <w:rFonts w:ascii="Arial" w:hAnsi="Arial" w:cs="Arial"/>
          <w:sz w:val="18"/>
          <w:szCs w:val="18"/>
        </w:rPr>
      </w:pPr>
      <w:bookmarkStart w:id="0" w:name="_GoBack"/>
      <w:bookmarkEnd w:id="0"/>
    </w:p>
    <w:sectPr w:rsidR="00AF26E7" w:rsidRPr="006103F5"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0"/>
  </w:num>
  <w:num w:numId="5">
    <w:abstractNumId w:val="6"/>
  </w:num>
  <w:num w:numId="6">
    <w:abstractNumId w:val="28"/>
  </w:num>
  <w:num w:numId="7">
    <w:abstractNumId w:val="13"/>
  </w:num>
  <w:num w:numId="8">
    <w:abstractNumId w:val="23"/>
  </w:num>
  <w:num w:numId="9">
    <w:abstractNumId w:val="29"/>
  </w:num>
  <w:num w:numId="10">
    <w:abstractNumId w:val="15"/>
  </w:num>
  <w:num w:numId="11">
    <w:abstractNumId w:val="24"/>
  </w:num>
  <w:num w:numId="12">
    <w:abstractNumId w:val="10"/>
  </w:num>
  <w:num w:numId="13">
    <w:abstractNumId w:val="2"/>
  </w:num>
  <w:num w:numId="14">
    <w:abstractNumId w:val="25"/>
  </w:num>
  <w:num w:numId="15">
    <w:abstractNumId w:val="9"/>
  </w:num>
  <w:num w:numId="16">
    <w:abstractNumId w:val="5"/>
  </w:num>
  <w:num w:numId="17">
    <w:abstractNumId w:val="30"/>
  </w:num>
  <w:num w:numId="18">
    <w:abstractNumId w:val="26"/>
  </w:num>
  <w:num w:numId="19">
    <w:abstractNumId w:val="16"/>
  </w:num>
  <w:num w:numId="20">
    <w:abstractNumId w:val="12"/>
  </w:num>
  <w:num w:numId="21">
    <w:abstractNumId w:val="3"/>
  </w:num>
  <w:num w:numId="22">
    <w:abstractNumId w:val="4"/>
  </w:num>
  <w:num w:numId="23">
    <w:abstractNumId w:val="8"/>
  </w:num>
  <w:num w:numId="24">
    <w:abstractNumId w:val="11"/>
  </w:num>
  <w:num w:numId="25">
    <w:abstractNumId w:val="21"/>
  </w:num>
  <w:num w:numId="26">
    <w:abstractNumId w:val="27"/>
  </w:num>
  <w:num w:numId="27">
    <w:abstractNumId w:val="22"/>
  </w:num>
  <w:num w:numId="28">
    <w:abstractNumId w:val="19"/>
  </w:num>
  <w:num w:numId="29">
    <w:abstractNumId w:val="0"/>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00135"/>
    <w:rsid w:val="001C04CA"/>
    <w:rsid w:val="00213E4F"/>
    <w:rsid w:val="002153E5"/>
    <w:rsid w:val="002C1BA9"/>
    <w:rsid w:val="002D1BE6"/>
    <w:rsid w:val="00302ABE"/>
    <w:rsid w:val="00312AAE"/>
    <w:rsid w:val="0037381D"/>
    <w:rsid w:val="003A1586"/>
    <w:rsid w:val="003D1CDD"/>
    <w:rsid w:val="003F1C34"/>
    <w:rsid w:val="004160B8"/>
    <w:rsid w:val="0056167D"/>
    <w:rsid w:val="005B31C2"/>
    <w:rsid w:val="005F1A60"/>
    <w:rsid w:val="00601BB8"/>
    <w:rsid w:val="006103F5"/>
    <w:rsid w:val="00620BCF"/>
    <w:rsid w:val="0066228A"/>
    <w:rsid w:val="006A7A01"/>
    <w:rsid w:val="007827B4"/>
    <w:rsid w:val="0078613C"/>
    <w:rsid w:val="00830B64"/>
    <w:rsid w:val="008F37CE"/>
    <w:rsid w:val="008F3DC9"/>
    <w:rsid w:val="009A0723"/>
    <w:rsid w:val="009A62B0"/>
    <w:rsid w:val="009C6067"/>
    <w:rsid w:val="00AB2BB3"/>
    <w:rsid w:val="00AF26E7"/>
    <w:rsid w:val="00B418B9"/>
    <w:rsid w:val="00B63DBE"/>
    <w:rsid w:val="00C5531C"/>
    <w:rsid w:val="00C801C6"/>
    <w:rsid w:val="00C9218B"/>
    <w:rsid w:val="00CB6ECE"/>
    <w:rsid w:val="00D35070"/>
    <w:rsid w:val="00DD273E"/>
    <w:rsid w:val="00DE3208"/>
    <w:rsid w:val="00E86735"/>
    <w:rsid w:val="00EA5B71"/>
    <w:rsid w:val="00F0624C"/>
    <w:rsid w:val="00F719CA"/>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ehelen.substack.com/p/other-countries-have-social-safety" TargetMode="External"/><Relationship Id="rId13" Type="http://schemas.openxmlformats.org/officeDocument/2006/relationships/hyperlink" Target="https://obamawhitehouse.archives.gov/sites/default/files/docs/2015_erp_chapter_4.pdf" TargetMode="External"/><Relationship Id="rId18" Type="http://schemas.openxmlformats.org/officeDocument/2006/relationships/hyperlink" Target="https://www.merriam-webster.com/dictionary/w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atista.com/statistics/247991/value-added-to-the-us-gdp-by-industry/" TargetMode="External"/><Relationship Id="rId17" Type="http://schemas.openxmlformats.org/officeDocument/2006/relationships/hyperlink" Target="https://iwpr.org/wp-content/uploads/2020/09/Gender-Wage-Gap-Fact-Sheet-2.pdf" TargetMode="External"/><Relationship Id="rId2" Type="http://schemas.openxmlformats.org/officeDocument/2006/relationships/numbering" Target="numbering.xml"/><Relationship Id="rId16" Type="http://schemas.openxmlformats.org/officeDocument/2006/relationships/hyperlink" Target="https://nwlc.org/wp-content/uploads/2021/01/December-Jobs-Da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GDP" TargetMode="External"/><Relationship Id="rId5" Type="http://schemas.openxmlformats.org/officeDocument/2006/relationships/webSettings" Target="webSettings.xml"/><Relationship Id="rId15" Type="http://schemas.openxmlformats.org/officeDocument/2006/relationships/hyperlink" Target="https://www.spglobal.com/en/research-insights/featured/the-key-to-unlocking-u-s-gdp-growth-women" TargetMode="External"/><Relationship Id="rId10" Type="http://schemas.openxmlformats.org/officeDocument/2006/relationships/hyperlink" Target="https://fred.stlouisfed.org/graph/?g=qim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edblog.stlouisfed.org/2020/03/calculating-the-value-of-womens-unpaid-work/" TargetMode="External"/><Relationship Id="rId14" Type="http://schemas.openxmlformats.org/officeDocument/2006/relationships/hyperlink" Target="https://resources.carsongroup.com/hubfs/Source-Carson_Coaching/Mar_2021_WhiteHouseArchives-2015_The_Economics_of_Family-Friendly_Workplace_Policies-Chapter_4-Footnote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F82D-468C-435C-875A-0D848B16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Ghostwritten Article - Let's Hear It for Women - LPL</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Let's Hear It for Women - LPL</dc:title>
  <dc:subject/>
  <dc:creator>Carson Coaching</dc:creator>
  <cp:keywords/>
  <dc:description/>
  <cp:lastModifiedBy>Pam Burwell</cp:lastModifiedBy>
  <cp:revision>4</cp:revision>
  <dcterms:created xsi:type="dcterms:W3CDTF">2021-02-22T20:42:00Z</dcterms:created>
  <dcterms:modified xsi:type="dcterms:W3CDTF">2021-02-22T20:42:00Z</dcterms:modified>
</cp:coreProperties>
</file>